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8D" w:rsidRPr="009857B9" w:rsidRDefault="009F0D8D" w:rsidP="009F0D8D">
      <w:pPr>
        <w:ind w:firstLine="709"/>
        <w:jc w:val="right"/>
      </w:pPr>
      <w:r w:rsidRPr="009857B9">
        <w:t>Приложение № 2</w:t>
      </w:r>
    </w:p>
    <w:p w:rsidR="009F0D8D" w:rsidRPr="009857B9" w:rsidRDefault="009F0D8D" w:rsidP="009F0D8D">
      <w:pPr>
        <w:ind w:firstLine="709"/>
        <w:jc w:val="center"/>
        <w:rPr>
          <w:b/>
        </w:rPr>
      </w:pPr>
    </w:p>
    <w:p w:rsidR="009F0D8D" w:rsidRPr="009857B9" w:rsidRDefault="009F0D8D" w:rsidP="009F0D8D">
      <w:pPr>
        <w:ind w:firstLine="709"/>
        <w:jc w:val="center"/>
        <w:rPr>
          <w:b/>
        </w:rPr>
      </w:pPr>
      <w:r w:rsidRPr="009857B9">
        <w:rPr>
          <w:b/>
        </w:rPr>
        <w:t>Пояснительная записка</w:t>
      </w:r>
    </w:p>
    <w:p w:rsidR="009F0D8D" w:rsidRPr="009857B9" w:rsidRDefault="009F0D8D" w:rsidP="009F0D8D">
      <w:pPr>
        <w:ind w:firstLine="709"/>
        <w:jc w:val="center"/>
        <w:rPr>
          <w:b/>
        </w:rPr>
      </w:pPr>
      <w:r w:rsidRPr="009857B9">
        <w:rPr>
          <w:b/>
        </w:rPr>
        <w:t>к Докладу Главы городского округа город Липецк</w:t>
      </w:r>
    </w:p>
    <w:p w:rsidR="009F0D8D" w:rsidRPr="009857B9" w:rsidRDefault="009F0D8D" w:rsidP="009F0D8D">
      <w:pPr>
        <w:ind w:firstLine="709"/>
        <w:jc w:val="center"/>
        <w:rPr>
          <w:b/>
        </w:rPr>
      </w:pPr>
      <w:r w:rsidRPr="009857B9">
        <w:rPr>
          <w:b/>
        </w:rPr>
        <w:t xml:space="preserve">о достигнутых значениях показателей для оценки </w:t>
      </w:r>
      <w:proofErr w:type="gramStart"/>
      <w:r w:rsidRPr="009857B9">
        <w:rPr>
          <w:b/>
        </w:rPr>
        <w:t>эффективности деятельности органов местного самоуправления городских округов</w:t>
      </w:r>
      <w:proofErr w:type="gramEnd"/>
      <w:r w:rsidRPr="009857B9">
        <w:rPr>
          <w:b/>
        </w:rPr>
        <w:t xml:space="preserve"> и муниципальных районов Липецкой области за 201</w:t>
      </w:r>
      <w:r w:rsidR="00C23A72" w:rsidRPr="009857B9">
        <w:rPr>
          <w:b/>
        </w:rPr>
        <w:t>9</w:t>
      </w:r>
      <w:r w:rsidRPr="009857B9">
        <w:rPr>
          <w:b/>
        </w:rPr>
        <w:t xml:space="preserve"> год </w:t>
      </w:r>
    </w:p>
    <w:p w:rsidR="009F0D8D" w:rsidRPr="009857B9" w:rsidRDefault="009F0D8D" w:rsidP="009F0D8D">
      <w:pPr>
        <w:ind w:firstLine="709"/>
        <w:jc w:val="center"/>
        <w:rPr>
          <w:b/>
        </w:rPr>
      </w:pPr>
      <w:r w:rsidRPr="009857B9">
        <w:rPr>
          <w:b/>
        </w:rPr>
        <w:t xml:space="preserve">и их планируемых </w:t>
      </w:r>
      <w:proofErr w:type="gramStart"/>
      <w:r w:rsidRPr="009857B9">
        <w:rPr>
          <w:b/>
        </w:rPr>
        <w:t>значениях</w:t>
      </w:r>
      <w:proofErr w:type="gramEnd"/>
      <w:r w:rsidRPr="009857B9">
        <w:rPr>
          <w:b/>
        </w:rPr>
        <w:t xml:space="preserve"> на </w:t>
      </w:r>
      <w:r w:rsidR="00B3178E">
        <w:rPr>
          <w:b/>
        </w:rPr>
        <w:t>3-х</w:t>
      </w:r>
      <w:r w:rsidRPr="009857B9">
        <w:rPr>
          <w:b/>
        </w:rPr>
        <w:t xml:space="preserve"> летний период</w:t>
      </w:r>
    </w:p>
    <w:p w:rsidR="009F0D8D" w:rsidRDefault="009F0D8D" w:rsidP="009F0D8D">
      <w:pPr>
        <w:ind w:firstLine="709"/>
        <w:jc w:val="center"/>
        <w:rPr>
          <w:b/>
        </w:rPr>
      </w:pPr>
    </w:p>
    <w:p w:rsidR="009F0D8D" w:rsidRPr="009857B9" w:rsidRDefault="009F0D8D" w:rsidP="009F0D8D">
      <w:pPr>
        <w:ind w:firstLine="709"/>
        <w:jc w:val="center"/>
        <w:rPr>
          <w:b/>
        </w:rPr>
      </w:pPr>
      <w:r w:rsidRPr="009857B9">
        <w:rPr>
          <w:b/>
        </w:rPr>
        <w:t>Основные сведения о городе Липецке,</w:t>
      </w:r>
    </w:p>
    <w:p w:rsidR="009F0D8D" w:rsidRPr="00140FFE" w:rsidRDefault="009F0D8D" w:rsidP="009F0D8D">
      <w:pPr>
        <w:ind w:firstLine="709"/>
        <w:jc w:val="center"/>
        <w:rPr>
          <w:b/>
        </w:rPr>
      </w:pPr>
      <w:r w:rsidRPr="009857B9">
        <w:rPr>
          <w:b/>
        </w:rPr>
        <w:t>характеристика общих тенденций развития</w:t>
      </w:r>
    </w:p>
    <w:p w:rsidR="009F0D8D" w:rsidRPr="0002799F" w:rsidRDefault="009F0D8D" w:rsidP="009F0D8D">
      <w:pPr>
        <w:ind w:firstLine="709"/>
        <w:jc w:val="both"/>
        <w:rPr>
          <w:b/>
          <w:highlight w:val="yellow"/>
        </w:rPr>
      </w:pPr>
    </w:p>
    <w:p w:rsidR="009F0D8D" w:rsidRPr="005532A3" w:rsidRDefault="009F0D8D" w:rsidP="00D9495F">
      <w:pPr>
        <w:ind w:firstLine="709"/>
        <w:jc w:val="both"/>
      </w:pPr>
      <w:r w:rsidRPr="005532A3">
        <w:t xml:space="preserve">На сегодняшний день Липецк – современный полумиллионный промышленный и культурный административный центр Липецкой области, расположенный в Центральном федеральном округе Российской Федерации в пятистах километрах южнее Москвы. Липецк расположен на берегах реки Воронеж при впадении в неё реки </w:t>
      </w:r>
      <w:proofErr w:type="spellStart"/>
      <w:r w:rsidRPr="005532A3">
        <w:t>Липовки</w:t>
      </w:r>
      <w:proofErr w:type="spellEnd"/>
      <w:r w:rsidRPr="005532A3">
        <w:t>. Через город проходят границы двух крупных географических регионов Окско-Донской низменности (левый берег реки Воронеж) и Среднерусской возвышенности (правый берег реки Воронеж). Этот участок интересен резкими перепадами рельефа и глубокими обширными оврагами, рассекающими правый берег реки Воронеж, что нашло отражение в интересных градостроительных решениях.</w:t>
      </w:r>
    </w:p>
    <w:p w:rsidR="009F0D8D" w:rsidRPr="005532A3" w:rsidRDefault="009F0D8D" w:rsidP="00D9495F">
      <w:pPr>
        <w:ind w:firstLine="709"/>
        <w:jc w:val="both"/>
      </w:pPr>
      <w:r w:rsidRPr="005532A3">
        <w:t>Территориально город поделен на 4 округа: Левобережный, Правобережный, Советский, Октябрьский.</w:t>
      </w:r>
    </w:p>
    <w:p w:rsidR="009F0D8D" w:rsidRPr="005532A3" w:rsidRDefault="009F0D8D" w:rsidP="00D9495F">
      <w:pPr>
        <w:ind w:firstLine="709"/>
        <w:jc w:val="both"/>
      </w:pPr>
      <w:r w:rsidRPr="005532A3">
        <w:t>Административного деления город не имеет.</w:t>
      </w:r>
      <w:r w:rsidR="00812E95" w:rsidRPr="005532A3">
        <w:t xml:space="preserve"> </w:t>
      </w:r>
      <w:r w:rsidR="005B0BA1" w:rsidRPr="005532A3">
        <w:t xml:space="preserve"> </w:t>
      </w:r>
    </w:p>
    <w:p w:rsidR="009F0D8D" w:rsidRPr="005532A3" w:rsidRDefault="009F0D8D" w:rsidP="00D9495F">
      <w:pPr>
        <w:ind w:firstLine="709"/>
        <w:jc w:val="both"/>
      </w:pPr>
      <w:r w:rsidRPr="005532A3">
        <w:t>Площадь города на 01.01.20</w:t>
      </w:r>
      <w:r w:rsidR="00C23A72" w:rsidRPr="005532A3">
        <w:t>20</w:t>
      </w:r>
      <w:r w:rsidRPr="005532A3">
        <w:t xml:space="preserve"> составила 330</w:t>
      </w:r>
      <w:r w:rsidR="00752C4A" w:rsidRPr="005532A3">
        <w:t>,15</w:t>
      </w:r>
      <w:r w:rsidR="00CC2510" w:rsidRPr="005532A3">
        <w:t xml:space="preserve"> </w:t>
      </w:r>
      <w:r w:rsidR="00752C4A" w:rsidRPr="005532A3">
        <w:t>кв</w:t>
      </w:r>
      <w:r w:rsidR="00CC2510" w:rsidRPr="005532A3">
        <w:t>.</w:t>
      </w:r>
      <w:r w:rsidR="00752C4A" w:rsidRPr="005532A3">
        <w:t xml:space="preserve"> </w:t>
      </w:r>
      <w:r w:rsidR="002E3B7A" w:rsidRPr="005532A3">
        <w:t>к</w:t>
      </w:r>
      <w:r w:rsidR="00752C4A" w:rsidRPr="005532A3">
        <w:t>м.</w:t>
      </w:r>
      <w:r w:rsidRPr="005532A3">
        <w:t xml:space="preserve"> </w:t>
      </w:r>
    </w:p>
    <w:p w:rsidR="009F0D8D" w:rsidRPr="005532A3" w:rsidRDefault="009F0D8D" w:rsidP="00D9495F">
      <w:pPr>
        <w:ind w:firstLine="709"/>
        <w:jc w:val="both"/>
      </w:pPr>
      <w:r w:rsidRPr="005532A3">
        <w:t>Земельный фонд Липецка представлен следующими категориями земель:</w:t>
      </w:r>
    </w:p>
    <w:p w:rsidR="009F0D8D" w:rsidRPr="005532A3" w:rsidRDefault="009F0D8D" w:rsidP="00D9495F">
      <w:pPr>
        <w:ind w:firstLine="709"/>
        <w:jc w:val="both"/>
      </w:pPr>
      <w:r w:rsidRPr="005532A3">
        <w:t xml:space="preserve">- земли промышленности, транспорта, связи, обороны и иного назначения; </w:t>
      </w:r>
    </w:p>
    <w:p w:rsidR="009F0D8D" w:rsidRPr="005532A3" w:rsidRDefault="009F0D8D" w:rsidP="00D9495F">
      <w:pPr>
        <w:ind w:firstLine="709"/>
        <w:jc w:val="both"/>
      </w:pPr>
      <w:r w:rsidRPr="005532A3">
        <w:t>- земли лесного фонда;</w:t>
      </w:r>
    </w:p>
    <w:p w:rsidR="009F0D8D" w:rsidRPr="005532A3" w:rsidRDefault="009F0D8D" w:rsidP="00D9495F">
      <w:pPr>
        <w:ind w:firstLine="709"/>
        <w:jc w:val="both"/>
      </w:pPr>
      <w:r w:rsidRPr="005532A3">
        <w:t>- земли рекреационного назначения и др</w:t>
      </w:r>
      <w:r w:rsidR="00EB75F6" w:rsidRPr="005532A3">
        <w:t>угие</w:t>
      </w:r>
      <w:r w:rsidRPr="005532A3">
        <w:t>.</w:t>
      </w:r>
    </w:p>
    <w:p w:rsidR="009F0D8D" w:rsidRPr="005532A3" w:rsidRDefault="009F0D8D" w:rsidP="00D9495F">
      <w:pPr>
        <w:ind w:firstLine="709"/>
        <w:jc w:val="both"/>
      </w:pPr>
      <w:r w:rsidRPr="005532A3">
        <w:t xml:space="preserve">Преобладают в основном черноземные почвы, занимающие 85% всей территории. </w:t>
      </w:r>
    </w:p>
    <w:p w:rsidR="009F0D8D" w:rsidRPr="005532A3" w:rsidRDefault="009F0D8D" w:rsidP="00D9495F">
      <w:pPr>
        <w:ind w:firstLine="709"/>
        <w:jc w:val="both"/>
      </w:pPr>
      <w:r w:rsidRPr="005532A3">
        <w:t xml:space="preserve">Широко известны Липецкие минеральные воды. Заслуженной популярностью пользуется Липецкий курорт, располагающий комплексом эффективного </w:t>
      </w:r>
      <w:proofErr w:type="spellStart"/>
      <w:r w:rsidRPr="005532A3">
        <w:t>грязе</w:t>
      </w:r>
      <w:proofErr w:type="spellEnd"/>
      <w:r w:rsidRPr="005532A3">
        <w:t xml:space="preserve">- и водолечения. </w:t>
      </w:r>
    </w:p>
    <w:p w:rsidR="009F0D8D" w:rsidRPr="005532A3" w:rsidRDefault="009F0D8D" w:rsidP="00D9495F">
      <w:pPr>
        <w:ind w:firstLine="709"/>
        <w:jc w:val="both"/>
      </w:pPr>
      <w:r w:rsidRPr="005532A3">
        <w:t xml:space="preserve">Промышленность города Липецка представлена </w:t>
      </w:r>
      <w:r w:rsidR="00233FE3">
        <w:t xml:space="preserve">предприятиями </w:t>
      </w:r>
      <w:r w:rsidRPr="005532A3">
        <w:t>металлурги</w:t>
      </w:r>
      <w:r w:rsidR="00233FE3">
        <w:t>и</w:t>
      </w:r>
      <w:r w:rsidRPr="005532A3">
        <w:t>, машиностроени</w:t>
      </w:r>
      <w:r w:rsidR="00233FE3">
        <w:t>я</w:t>
      </w:r>
      <w:r w:rsidRPr="005532A3">
        <w:t>, металлообработк</w:t>
      </w:r>
      <w:r w:rsidR="00233FE3">
        <w:t>и</w:t>
      </w:r>
      <w:r w:rsidRPr="005532A3">
        <w:t>, пищевой промышленности, строительной индустрии и др</w:t>
      </w:r>
      <w:r w:rsidR="00EB75F6" w:rsidRPr="005532A3">
        <w:t>угими</w:t>
      </w:r>
      <w:r w:rsidRPr="005532A3">
        <w:t xml:space="preserve">. </w:t>
      </w:r>
    </w:p>
    <w:p w:rsidR="009F0D8D" w:rsidRPr="005532A3" w:rsidRDefault="009F0D8D" w:rsidP="00D9495F">
      <w:pPr>
        <w:ind w:firstLine="709"/>
        <w:jc w:val="both"/>
      </w:pPr>
      <w:r w:rsidRPr="005532A3">
        <w:t xml:space="preserve">В сформировавшейся структуре промышленности доминируют металлургическое производство и производство готовых металлических изделий. </w:t>
      </w:r>
    </w:p>
    <w:p w:rsidR="00F02A84" w:rsidRPr="005532A3" w:rsidRDefault="009F0D8D" w:rsidP="00D9495F">
      <w:pPr>
        <w:ind w:firstLine="709"/>
        <w:jc w:val="both"/>
      </w:pPr>
      <w:r w:rsidRPr="005532A3">
        <w:t>Новолипецкий металлургический комбинат – крупнейший производитель металлопроката в Европе, градообразующ</w:t>
      </w:r>
      <w:r w:rsidR="009827A4" w:rsidRPr="005532A3">
        <w:t>ее</w:t>
      </w:r>
      <w:r w:rsidRPr="005532A3">
        <w:t xml:space="preserve"> предприятие города Липецка.</w:t>
      </w:r>
      <w:r w:rsidR="00F02A84" w:rsidRPr="005532A3">
        <w:t xml:space="preserve">                                                                                                                </w:t>
      </w:r>
    </w:p>
    <w:p w:rsidR="00C26EEF" w:rsidRPr="005532A3" w:rsidRDefault="009F0D8D" w:rsidP="00D9495F">
      <w:pPr>
        <w:ind w:firstLine="709"/>
        <w:jc w:val="both"/>
      </w:pPr>
      <w:r w:rsidRPr="005532A3">
        <w:t xml:space="preserve">Транспортная инфраструктура города, которая включает в себя железную дорогу, </w:t>
      </w:r>
      <w:r w:rsidR="00D4157D">
        <w:t xml:space="preserve"> </w:t>
      </w:r>
      <w:r w:rsidRPr="005532A3">
        <w:t xml:space="preserve">сеть </w:t>
      </w:r>
      <w:r w:rsidR="00D4157D">
        <w:t xml:space="preserve"> </w:t>
      </w:r>
      <w:r w:rsidRPr="005532A3">
        <w:t xml:space="preserve">автомобильных </w:t>
      </w:r>
      <w:r w:rsidR="00D4157D">
        <w:t xml:space="preserve"> </w:t>
      </w:r>
      <w:r w:rsidRPr="005532A3">
        <w:t xml:space="preserve">дорог, </w:t>
      </w:r>
      <w:r w:rsidR="00D4157D">
        <w:t xml:space="preserve"> </w:t>
      </w:r>
      <w:r w:rsidRPr="005532A3">
        <w:t xml:space="preserve">аэропорт, </w:t>
      </w:r>
      <w:r w:rsidR="00D4157D">
        <w:t xml:space="preserve"> </w:t>
      </w:r>
      <w:r w:rsidRPr="005532A3">
        <w:t xml:space="preserve">даёт </w:t>
      </w:r>
      <w:r w:rsidR="00D4157D">
        <w:t xml:space="preserve"> </w:t>
      </w:r>
      <w:r w:rsidRPr="005532A3">
        <w:t xml:space="preserve">возможность </w:t>
      </w:r>
      <w:r w:rsidR="00D4157D">
        <w:t xml:space="preserve"> </w:t>
      </w:r>
      <w:r w:rsidRPr="005532A3">
        <w:t xml:space="preserve">организовать </w:t>
      </w:r>
    </w:p>
    <w:p w:rsidR="009F0D8D" w:rsidRPr="005532A3" w:rsidRDefault="009F0D8D" w:rsidP="00D9495F">
      <w:pPr>
        <w:jc w:val="both"/>
      </w:pPr>
      <w:r w:rsidRPr="005532A3">
        <w:t>доставку грузов во все точки Липецкой области, России и зарубежные страны.</w:t>
      </w:r>
    </w:p>
    <w:p w:rsidR="009F0D8D" w:rsidRPr="005532A3" w:rsidRDefault="009F0D8D" w:rsidP="00D9495F">
      <w:pPr>
        <w:ind w:firstLine="709"/>
        <w:jc w:val="both"/>
        <w:rPr>
          <w:rFonts w:ascii="Times New Roman CYR" w:hAnsi="Times New Roman CYR"/>
        </w:rPr>
      </w:pPr>
      <w:r w:rsidRPr="005532A3">
        <w:lastRenderedPageBreak/>
        <w:t xml:space="preserve">Общую долгосрочную направленность развития города Липецка с сосредоточением на приоритетных областях и сферах жизнедеятельности города, в отчетном году устанавливала Стратегия социально-экономического </w:t>
      </w:r>
      <w:r w:rsidRPr="005532A3">
        <w:rPr>
          <w:rFonts w:ascii="Times New Roman CYR" w:hAnsi="Times New Roman CYR"/>
        </w:rPr>
        <w:t>развития города Липецка до 2035 года.</w:t>
      </w:r>
    </w:p>
    <w:p w:rsidR="009F0D8D" w:rsidRPr="005532A3" w:rsidRDefault="009F0D8D" w:rsidP="00D9495F">
      <w:pPr>
        <w:ind w:firstLine="709"/>
        <w:jc w:val="both"/>
      </w:pPr>
      <w:r w:rsidRPr="005532A3">
        <w:t xml:space="preserve">Инструментами </w:t>
      </w:r>
      <w:proofErr w:type="gramStart"/>
      <w:r w:rsidRPr="005532A3">
        <w:t xml:space="preserve">реализации Стратегии социально-экономического </w:t>
      </w:r>
      <w:r w:rsidRPr="005532A3">
        <w:rPr>
          <w:rFonts w:ascii="Times New Roman CYR" w:hAnsi="Times New Roman CYR"/>
        </w:rPr>
        <w:t>развития города Липецка</w:t>
      </w:r>
      <w:proofErr w:type="gramEnd"/>
      <w:r w:rsidRPr="005532A3">
        <w:rPr>
          <w:rFonts w:ascii="Times New Roman CYR" w:hAnsi="Times New Roman CYR"/>
        </w:rPr>
        <w:t xml:space="preserve"> до 2035 года</w:t>
      </w:r>
      <w:r w:rsidRPr="005532A3">
        <w:t xml:space="preserve"> в 201</w:t>
      </w:r>
      <w:r w:rsidR="00C23A72" w:rsidRPr="005532A3">
        <w:t>9</w:t>
      </w:r>
      <w:r w:rsidRPr="005532A3">
        <w:t xml:space="preserve"> году являлись </w:t>
      </w:r>
      <w:r w:rsidRPr="005532A3">
        <w:rPr>
          <w:rFonts w:eastAsia="Calibri"/>
        </w:rPr>
        <w:t xml:space="preserve">План мероприятий по реализации Стратегии социально-экономического развития города Липецка,  </w:t>
      </w:r>
      <w:r w:rsidRPr="005532A3">
        <w:t>муниципальные программы, планы реализации муниципальных программ и инвестиционные вложения организаций. В отчетном году в городе Липецке действовало 14 муниципальных программ.</w:t>
      </w:r>
    </w:p>
    <w:p w:rsidR="009F0D8D" w:rsidRPr="005216A1" w:rsidRDefault="009F0D8D" w:rsidP="00D9495F">
      <w:pPr>
        <w:ind w:firstLine="709"/>
        <w:jc w:val="both"/>
        <w:rPr>
          <w:bCs/>
        </w:rPr>
      </w:pPr>
      <w:r w:rsidRPr="005532A3">
        <w:rPr>
          <w:bCs/>
        </w:rPr>
        <w:t xml:space="preserve">Для проведения </w:t>
      </w:r>
      <w:proofErr w:type="gramStart"/>
      <w:r w:rsidRPr="005532A3">
        <w:rPr>
          <w:bCs/>
        </w:rPr>
        <w:t>оценки эффективности деятельности администрации города Липецка</w:t>
      </w:r>
      <w:proofErr w:type="gramEnd"/>
      <w:r w:rsidRPr="005532A3">
        <w:rPr>
          <w:bCs/>
        </w:rPr>
        <w:t xml:space="preserve"> за 201</w:t>
      </w:r>
      <w:r w:rsidR="00EB75F6" w:rsidRPr="005532A3">
        <w:rPr>
          <w:bCs/>
        </w:rPr>
        <w:t>9</w:t>
      </w:r>
      <w:r w:rsidRPr="005532A3">
        <w:rPr>
          <w:bCs/>
        </w:rPr>
        <w:t xml:space="preserve"> год в представленном Докладе Главы города Липецка приведены значения показателей, определенные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9F0D8D" w:rsidRPr="005216A1" w:rsidRDefault="009F0D8D" w:rsidP="00D9495F">
      <w:pPr>
        <w:ind w:firstLine="709"/>
        <w:jc w:val="center"/>
        <w:rPr>
          <w:bCs/>
        </w:rPr>
      </w:pPr>
    </w:p>
    <w:p w:rsidR="009F0D8D" w:rsidRPr="00954277" w:rsidRDefault="009F0D8D" w:rsidP="00D9495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54277">
        <w:rPr>
          <w:rFonts w:ascii="Times New Roman" w:hAnsi="Times New Roman"/>
          <w:b/>
          <w:sz w:val="28"/>
          <w:szCs w:val="28"/>
        </w:rPr>
        <w:t>1. Экономическое развитие</w:t>
      </w:r>
    </w:p>
    <w:p w:rsidR="009F0D8D" w:rsidRPr="00954277" w:rsidRDefault="009F0D8D" w:rsidP="00D9495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1A53" w:rsidRDefault="00951A53" w:rsidP="00D9495F">
      <w:pPr>
        <w:tabs>
          <w:tab w:val="left" w:pos="0"/>
        </w:tabs>
        <w:ind w:firstLine="709"/>
        <w:jc w:val="center"/>
        <w:rPr>
          <w:b/>
          <w:i/>
        </w:rPr>
      </w:pPr>
      <w:r>
        <w:rPr>
          <w:b/>
          <w:i/>
        </w:rPr>
        <w:t>Развитие малого и среднего предпринимательства</w:t>
      </w:r>
    </w:p>
    <w:p w:rsidR="00951A53" w:rsidRDefault="00951A53" w:rsidP="00D9495F">
      <w:pPr>
        <w:tabs>
          <w:tab w:val="left" w:pos="0"/>
        </w:tabs>
        <w:ind w:firstLine="709"/>
        <w:jc w:val="center"/>
      </w:pPr>
    </w:p>
    <w:p w:rsidR="00951A53" w:rsidRDefault="00951A53" w:rsidP="00D9495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 xml:space="preserve">В 2019 году продолжалась работа по развитию и поддержке малого и среднего предпринимательства (далее – МСП). 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Малый бизнес представлен практически во всех отраслях экономики города, но наиболее привлекательным видом предпринимательской деятельности, как и в предыдущие годы, остается деятельность в сфере торговли и бытовых услуг. </w:t>
      </w:r>
    </w:p>
    <w:p w:rsidR="00951A53" w:rsidRDefault="00951A53" w:rsidP="00D9495F">
      <w:pPr>
        <w:widowControl w:val="0"/>
        <w:ind w:firstLine="709"/>
        <w:jc w:val="both"/>
      </w:pPr>
      <w:r>
        <w:t>Распределение малых (без учета микро) предприятий и индивидуальных предпринимателей по видам экономической деятельности выглядит следующим образом:</w:t>
      </w:r>
    </w:p>
    <w:p w:rsidR="00951A53" w:rsidRDefault="00951A53" w:rsidP="00D9495F">
      <w:pPr>
        <w:widowControl w:val="0"/>
        <w:jc w:val="center"/>
      </w:pPr>
      <w:r>
        <w:t xml:space="preserve">Отраслевая структура </w:t>
      </w:r>
    </w:p>
    <w:p w:rsidR="00951A53" w:rsidRDefault="00951A53" w:rsidP="00D9495F">
      <w:pPr>
        <w:widowControl w:val="0"/>
        <w:jc w:val="center"/>
      </w:pPr>
      <w:r>
        <w:t xml:space="preserve">малых предприятий и индивидуальных предпринимателей </w:t>
      </w:r>
    </w:p>
    <w:p w:rsidR="00951A53" w:rsidRDefault="00951A53" w:rsidP="00951A53">
      <w:pPr>
        <w:widowControl w:val="0"/>
        <w:jc w:val="center"/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552"/>
        <w:gridCol w:w="2269"/>
      </w:tblGrid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</w:p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учета микро) предприятия, 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</w:p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предприниматели, %</w:t>
            </w:r>
          </w:p>
        </w:tc>
      </w:tr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виды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и техническая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951A53" w:rsidTr="00951A5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53" w:rsidRDefault="00951A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</w:tbl>
    <w:p w:rsidR="00951A53" w:rsidRDefault="00951A53" w:rsidP="00D9495F">
      <w:pPr>
        <w:ind w:firstLine="720"/>
        <w:jc w:val="both"/>
      </w:pPr>
      <w:r>
        <w:lastRenderedPageBreak/>
        <w:t>Число субъектов МСП в расчете на 10 тыс. населения за 2019 год составило 432,9 ед. (2018 год – 431,3 ед.).</w:t>
      </w:r>
    </w:p>
    <w:p w:rsidR="00951A53" w:rsidRDefault="00951A53" w:rsidP="00D9495F">
      <w:pPr>
        <w:ind w:firstLine="720"/>
        <w:jc w:val="both"/>
      </w:pPr>
      <w: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снизилась на 1,1 </w:t>
      </w:r>
      <w:proofErr w:type="spellStart"/>
      <w:r>
        <w:t>п.п</w:t>
      </w:r>
      <w:proofErr w:type="spellEnd"/>
      <w:r>
        <w:t xml:space="preserve">. по отношению к 2018 году и составила 29,5%. </w:t>
      </w:r>
    </w:p>
    <w:p w:rsidR="00951A53" w:rsidRDefault="00951A53" w:rsidP="00D9495F">
      <w:pPr>
        <w:ind w:firstLine="709"/>
        <w:jc w:val="both"/>
        <w:rPr>
          <w:shd w:val="clear" w:color="auto" w:fill="FFFFFF"/>
        </w:rPr>
      </w:pPr>
      <w:proofErr w:type="gramStart"/>
      <w:r>
        <w:t>Данная ситуация связана с тем, что при увеличении числа индивидуальных предпринима</w:t>
      </w:r>
      <w:r w:rsidR="00706EC0">
        <w:t xml:space="preserve">телей и </w:t>
      </w:r>
      <w:proofErr w:type="spellStart"/>
      <w:r w:rsidR="00706EC0">
        <w:t>микропредприятий</w:t>
      </w:r>
      <w:proofErr w:type="spellEnd"/>
      <w:r w:rsidR="00706EC0">
        <w:t xml:space="preserve"> на 0,2</w:t>
      </w:r>
      <w:r>
        <w:t>%, число малых предприятий за год сократилось на 16%, средних – на 6,5%. Это организации, осуществляющие деятельность в области строительства, оптовой и розничной торговли, осуществляющие грузоперевозки, что связано с</w:t>
      </w:r>
      <w:r>
        <w:rPr>
          <w:b/>
        </w:rPr>
        <w:t xml:space="preserve">  </w:t>
      </w:r>
      <w:r>
        <w:t xml:space="preserve">падением  покупательского  спроса  населения, уменьшением товарооборота, увеличением численности сетевых </w:t>
      </w:r>
      <w:proofErr w:type="spellStart"/>
      <w:r>
        <w:t>маркетов</w:t>
      </w:r>
      <w:proofErr w:type="spellEnd"/>
      <w:r>
        <w:t xml:space="preserve">, </w:t>
      </w:r>
      <w:r>
        <w:rPr>
          <w:shd w:val="clear" w:color="auto" w:fill="FFFFFF"/>
        </w:rPr>
        <w:t>изменением ставок на перевозки, увеличением цен на топливо</w:t>
      </w:r>
      <w:proofErr w:type="gramEnd"/>
      <w:r>
        <w:rPr>
          <w:shd w:val="clear" w:color="auto" w:fill="FFFFFF"/>
        </w:rPr>
        <w:t xml:space="preserve">, введением системы взимания платы с грузового транспорта. </w:t>
      </w:r>
    </w:p>
    <w:p w:rsidR="00951A53" w:rsidRDefault="00951A53" w:rsidP="00D9495F">
      <w:pPr>
        <w:widowControl w:val="0"/>
        <w:ind w:firstLine="709"/>
        <w:jc w:val="both"/>
      </w:pPr>
      <w:r>
        <w:t>Учитывая</w:t>
      </w:r>
      <w:r w:rsidR="00706EC0">
        <w:t xml:space="preserve">, что основная доля </w:t>
      </w:r>
      <w:proofErr w:type="gramStart"/>
      <w:r w:rsidR="00706EC0">
        <w:t>работающих</w:t>
      </w:r>
      <w:proofErr w:type="gramEnd"/>
      <w:r w:rsidR="00706EC0">
        <w:t xml:space="preserve"> </w:t>
      </w:r>
      <w:r>
        <w:t>приходится на указанные организации и составляет 40% от общего количества занятых в сфере малого и среднего бизнеса, значение данного показателя снизилось.</w:t>
      </w:r>
    </w:p>
    <w:p w:rsidR="00951A53" w:rsidRDefault="00951A53" w:rsidP="00D9495F">
      <w:pPr>
        <w:ind w:firstLine="708"/>
        <w:jc w:val="both"/>
      </w:pPr>
      <w:proofErr w:type="gramStart"/>
      <w:r>
        <w:t>Следует отметить, что снижение численности занятых на предприят</w:t>
      </w:r>
      <w:r w:rsidR="00706EC0">
        <w:t xml:space="preserve">иях малого бизнеса в 2019 году </w:t>
      </w:r>
      <w:r>
        <w:t>явл</w:t>
      </w:r>
      <w:r w:rsidR="00706EC0">
        <w:t>яется общероссийской тенденцией.</w:t>
      </w:r>
      <w:proofErr w:type="gramEnd"/>
      <w:r w:rsidR="00ED3FC5">
        <w:t xml:space="preserve"> По состоянию на 10.01.2020 численность занятых на предприятиях малого и среднего бизнеса по Российской Федерации  – 15 321</w:t>
      </w:r>
      <w:r w:rsidR="00D9495F">
        <w:t xml:space="preserve"> 788 человек (на 10.01.2019 </w:t>
      </w:r>
      <w:r w:rsidR="00ED3FC5">
        <w:t>– 15 873 589 человек).</w:t>
      </w:r>
    </w:p>
    <w:p w:rsidR="00951A53" w:rsidRDefault="00D9495F" w:rsidP="00D9495F">
      <w:pPr>
        <w:tabs>
          <w:tab w:val="left" w:pos="720"/>
        </w:tabs>
        <w:ind w:firstLine="709"/>
        <w:jc w:val="both"/>
      </w:pPr>
      <w:r>
        <w:t xml:space="preserve">В целях создания условий для </w:t>
      </w:r>
      <w:r w:rsidR="00951A53">
        <w:t xml:space="preserve">развития МСП на территории города Липецка </w:t>
      </w:r>
      <w:r>
        <w:t xml:space="preserve">существует </w:t>
      </w:r>
      <w:r w:rsidR="00951A53">
        <w:t>система поддержки малого бизнеса, включающая финансовую, имущественную и информационную поддержку.</w:t>
      </w:r>
    </w:p>
    <w:p w:rsidR="00D9495F" w:rsidRDefault="00D9495F" w:rsidP="00D9495F">
      <w:pPr>
        <w:widowControl w:val="0"/>
        <w:ind w:firstLine="720"/>
        <w:jc w:val="both"/>
      </w:pPr>
      <w:r w:rsidRPr="00D9495F">
        <w:t>В целях определения приоритетных видов предпринимательской деятельности для предоставления финансовой поддержки в 2019 году проведено заседание экспертной группы общественного Совета по поддержке, развитию малого и среднего предпринимательства и улучшению инвестиционного климата в городе Липецке. В заседании экспертной группы приняли участие представители общественных организаций, фонда поддержки малого и среднего предпринимательства, Центра кластерного развития Липецкой области.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t xml:space="preserve">В 2019 году финансовую поддержку до 500 тыс. рублей (2018 год – до 300 тыс. рублей) получили 11 начинающих предпринимателей на открытие собственного дела </w:t>
      </w:r>
      <w:r>
        <w:rPr>
          <w:snapToGrid w:val="0"/>
        </w:rPr>
        <w:t xml:space="preserve">на общую сумму </w:t>
      </w:r>
      <w:r w:rsidR="00EC0CD7">
        <w:rPr>
          <w:snapToGrid w:val="0"/>
        </w:rPr>
        <w:t>3,95</w:t>
      </w:r>
      <w:r>
        <w:rPr>
          <w:snapToGrid w:val="0"/>
        </w:rPr>
        <w:t xml:space="preserve"> млн. рублей.</w:t>
      </w:r>
    </w:p>
    <w:p w:rsidR="00951A53" w:rsidRDefault="00951A53" w:rsidP="00D9495F">
      <w:pPr>
        <w:ind w:firstLine="709"/>
        <w:jc w:val="both"/>
        <w:rPr>
          <w:rFonts w:eastAsia="Calibri"/>
        </w:rPr>
      </w:pPr>
      <w:r>
        <w:rPr>
          <w:snapToGrid w:val="0"/>
        </w:rPr>
        <w:t xml:space="preserve">Для улучшения качества ведения предпринимательской деятельности на территории города Липецка действует </w:t>
      </w:r>
      <w:r>
        <w:rPr>
          <w:rFonts w:eastAsia="Calibri"/>
        </w:rPr>
        <w:t>МБУ «Технопарк-Липецк» (далее – технопарк).</w:t>
      </w:r>
    </w:p>
    <w:p w:rsidR="00951A53" w:rsidRDefault="00951A53" w:rsidP="00D9495F">
      <w:pPr>
        <w:widowControl w:val="0"/>
        <w:ind w:firstLine="720"/>
        <w:jc w:val="both"/>
        <w:rPr>
          <w:rFonts w:eastAsiaTheme="minorHAnsi" w:cstheme="minorBidi"/>
          <w:snapToGrid w:val="0"/>
        </w:rPr>
      </w:pPr>
      <w:r>
        <w:rPr>
          <w:snapToGrid w:val="0"/>
        </w:rPr>
        <w:t xml:space="preserve">Деятельность технопарка направлена на создание эффективной системы поддержки и продвижения наукоемких, инновационных проектов от момента зарождения научной идеи до организации мелкосерийного выпуска продукции. </w:t>
      </w:r>
    </w:p>
    <w:p w:rsidR="00951A53" w:rsidRDefault="00951A53" w:rsidP="00D9495F">
      <w:pPr>
        <w:ind w:firstLine="709"/>
        <w:jc w:val="both"/>
      </w:pPr>
      <w:r>
        <w:rPr>
          <w:rFonts w:eastAsia="Calibri"/>
        </w:rPr>
        <w:t xml:space="preserve">Общее число резидентов, осуществляющих деятельность на территории технопарка, по итогам 2019 года достигло 32 ед. (2018 год – 29 ед.). 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В 2019 году продолжена работа по реконструкции имущественного комплекса технопарка. На эти цели из средств вышестоящих бюджетов привлечено 211,1 млн. рублей, в том числе 152 млн. рублей из федерального </w:t>
      </w:r>
      <w:r>
        <w:rPr>
          <w:snapToGrid w:val="0"/>
        </w:rPr>
        <w:lastRenderedPageBreak/>
        <w:t>бюджета и 59,1 млн. рублей из областного бюджета. Освоено 178 млн. рублей или 84,3%.</w:t>
      </w:r>
    </w:p>
    <w:p w:rsidR="00951A53" w:rsidRDefault="00951A53" w:rsidP="00D9495F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В рамках выделенных ассигнований </w:t>
      </w:r>
      <w:r>
        <w:t xml:space="preserve">на завершение работ по реконструкции производственных помещений под единый корпус опытно-экспериментальных исследований </w:t>
      </w:r>
      <w:r>
        <w:rPr>
          <w:snapToGrid w:val="0"/>
        </w:rPr>
        <w:t xml:space="preserve">выполнены общестроительные и отделочные работы, перенос ливневого коллектора и другие виды работ, приобретено оборудование, техника, мебель. Данный объект введен в эксплуатацию 31.03.2020. </w:t>
      </w:r>
    </w:p>
    <w:p w:rsidR="00951A53" w:rsidRDefault="00951A53" w:rsidP="00D9495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целях содействия развитию инновационной деятельности для резидентов технопарка с 2018 года действует льгота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арендой</w:t>
      </w:r>
      <w:proofErr w:type="gramEnd"/>
      <w:r>
        <w:t xml:space="preserve"> плате за имущество в размере 50% рыночной стоимости. </w:t>
      </w:r>
    </w:p>
    <w:p w:rsidR="00951A53" w:rsidRDefault="00951A53" w:rsidP="00D9495F">
      <w:pPr>
        <w:widowControl w:val="0"/>
        <w:ind w:firstLine="720"/>
        <w:jc w:val="both"/>
        <w:rPr>
          <w:rFonts w:cstheme="minorBidi"/>
          <w:snapToGrid w:val="0"/>
        </w:rPr>
      </w:pPr>
      <w:r>
        <w:rPr>
          <w:snapToGrid w:val="0"/>
        </w:rPr>
        <w:t xml:space="preserve">Благодаря тому, что технопарк имеет развитую инженерную инфраструктуру, оборудованные офисные и производственные помещения, а также оказывает комплекс услуг по сопровождению реализуемых </w:t>
      </w:r>
      <w:proofErr w:type="gramStart"/>
      <w:r>
        <w:rPr>
          <w:snapToGrid w:val="0"/>
        </w:rPr>
        <w:t>бизнес-проектов</w:t>
      </w:r>
      <w:proofErr w:type="gramEnd"/>
      <w:r>
        <w:rPr>
          <w:snapToGrid w:val="0"/>
        </w:rPr>
        <w:t xml:space="preserve">, все большее количество предпринимателей научно – производственной, </w:t>
      </w:r>
      <w:proofErr w:type="spellStart"/>
      <w:r>
        <w:rPr>
          <w:snapToGrid w:val="0"/>
        </w:rPr>
        <w:t>it</w:t>
      </w:r>
      <w:proofErr w:type="spellEnd"/>
      <w:r>
        <w:rPr>
          <w:snapToGrid w:val="0"/>
        </w:rPr>
        <w:t xml:space="preserve"> и иных сфер деятельности, отдают предпочтение производственным площадям, расположенным на его территории. Производственные площади, расположенные на участке по ул. 9 Мая заняты на 100%. 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В целях увеличения производственных площадей, технопарку передан земельный участок, расположенный в селе Казинка Липецкой области.</w:t>
      </w:r>
      <w:r>
        <w:rPr>
          <w:snapToGrid w:val="0"/>
          <w:highlight w:val="yellow"/>
        </w:rPr>
        <w:t xml:space="preserve"> </w:t>
      </w:r>
      <w:r>
        <w:rPr>
          <w:snapToGrid w:val="0"/>
        </w:rPr>
        <w:t>Производственные мощности данного участка используются резидентами технопарка, реализующими проекты по переработке шин и усовершенствованию оборудования для прочистки трубопроводов.</w:t>
      </w:r>
    </w:p>
    <w:p w:rsidR="00951A53" w:rsidRDefault="00951A53" w:rsidP="00D9495F">
      <w:pPr>
        <w:tabs>
          <w:tab w:val="left" w:pos="34"/>
        </w:tabs>
        <w:ind w:firstLine="675"/>
        <w:jc w:val="both"/>
      </w:pPr>
      <w:r>
        <w:t>В феврале 2019 года внесены изменения в Положение «Об уплате земельного налога на территории города Липецка»: организации, в собственности которых находятся земельные участки, используемые для реализации инновационных проектов, включенные в областной реестр, освобождаются от уплаты земельного налога сроком на 5 лет.</w:t>
      </w:r>
    </w:p>
    <w:p w:rsidR="00951A53" w:rsidRDefault="00951A53" w:rsidP="00D9495F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На базе технопарка и Центра развития предпринимательства, ориентированного на предоставление услуг субъектам малого и среднего предпринимательства, осуществляется информационная и консультационная поддержка предпринимательского сообщества по принципу «одного окна». В 2019 году предпринимателям оказано 815 консультационных услуг, в том числе по вопросам получения возможных видов поддержки, привлечения инвестиций для развития бизнеса, налогообложения, взаимодействия с различными надзорными органами и многое другое. </w:t>
      </w:r>
    </w:p>
    <w:p w:rsidR="00951A53" w:rsidRDefault="00951A53" w:rsidP="00D9495F">
      <w:pPr>
        <w:widowControl w:val="0"/>
        <w:ind w:firstLine="720"/>
        <w:jc w:val="both"/>
      </w:pPr>
      <w:proofErr w:type="gramStart"/>
      <w:r>
        <w:rPr>
          <w:snapToGrid w:val="0"/>
        </w:rPr>
        <w:t>На регулярной основе проводились обучающие мероприятия, «круглые столы», семинары и тренинги по различной тематике (</w:t>
      </w:r>
      <w:r>
        <w:t>изобретения и защита авторского права, вопросы лицензирования и аттестации рабочих мест, бережливое производство, финансовое планирование,</w:t>
      </w:r>
      <w:r>
        <w:rPr>
          <w:color w:val="000000"/>
        </w:rPr>
        <w:t xml:space="preserve"> управление рисками в проектах и бизнесе, </w:t>
      </w:r>
      <w:proofErr w:type="spellStart"/>
      <w:r>
        <w:rPr>
          <w:color w:val="000000"/>
        </w:rPr>
        <w:t>нетворкинг</w:t>
      </w:r>
      <w:proofErr w:type="spellEnd"/>
      <w:r>
        <w:rPr>
          <w:color w:val="000000"/>
        </w:rPr>
        <w:t xml:space="preserve"> – флагман в мире бизнес-знакомств,</w:t>
      </w:r>
      <w:r>
        <w:rPr>
          <w:snapToGrid w:val="0"/>
        </w:rPr>
        <w:t xml:space="preserve"> </w:t>
      </w:r>
      <w:r>
        <w:t xml:space="preserve">дизайн мышление, </w:t>
      </w:r>
      <w:r>
        <w:rPr>
          <w:color w:val="000000"/>
        </w:rPr>
        <w:t xml:space="preserve">законная оптимизация налогов при применении УСН, экономическая эффективность деятельности предприятий </w:t>
      </w:r>
      <w:r>
        <w:t xml:space="preserve">и другие). </w:t>
      </w:r>
      <w:proofErr w:type="gramEnd"/>
    </w:p>
    <w:p w:rsidR="00951A53" w:rsidRDefault="00951A53" w:rsidP="00D9495F">
      <w:pPr>
        <w:ind w:firstLine="709"/>
        <w:rPr>
          <w:snapToGrid w:val="0"/>
        </w:rPr>
      </w:pPr>
      <w:r>
        <w:rPr>
          <w:snapToGrid w:val="0"/>
        </w:rPr>
        <w:t>Были организованы:</w:t>
      </w:r>
    </w:p>
    <w:p w:rsidR="00951A53" w:rsidRDefault="00951A53" w:rsidP="00D9495F">
      <w:pPr>
        <w:ind w:firstLine="709"/>
      </w:pPr>
      <w:r>
        <w:t xml:space="preserve">- региональный этап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«Цифровой регион»;</w:t>
      </w:r>
    </w:p>
    <w:p w:rsidR="00951A53" w:rsidRDefault="00951A53" w:rsidP="00D9495F">
      <w:pPr>
        <w:ind w:firstLine="709"/>
      </w:pPr>
      <w:r>
        <w:t>- образовательный Бизнес-форум Открытого клуба предпринимателей;</w:t>
      </w:r>
    </w:p>
    <w:p w:rsidR="00951A53" w:rsidRDefault="00951A53" w:rsidP="00D9495F">
      <w:pPr>
        <w:ind w:firstLine="709"/>
      </w:pPr>
      <w:r>
        <w:lastRenderedPageBreak/>
        <w:t>- открытая менторская сессия с участием экспертов Фонда «</w:t>
      </w:r>
      <w:proofErr w:type="spellStart"/>
      <w:r>
        <w:t>Сколково</w:t>
      </w:r>
      <w:proofErr w:type="spellEnd"/>
      <w:r>
        <w:t>»;</w:t>
      </w:r>
    </w:p>
    <w:p w:rsidR="00951A53" w:rsidRDefault="00951A53" w:rsidP="00D9495F">
      <w:pPr>
        <w:ind w:firstLine="709"/>
      </w:pPr>
      <w:r>
        <w:t xml:space="preserve">- бизнес-форум по развитию малого и среднего бизнеса. </w:t>
      </w:r>
    </w:p>
    <w:p w:rsidR="00951A53" w:rsidRDefault="00951A53" w:rsidP="00D9495F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 xml:space="preserve">В </w:t>
      </w:r>
      <w:proofErr w:type="spellStart"/>
      <w:r>
        <w:rPr>
          <w:snapToGrid w:val="0"/>
        </w:rPr>
        <w:t>коворкинг</w:t>
      </w:r>
      <w:proofErr w:type="spellEnd"/>
      <w:r>
        <w:rPr>
          <w:snapToGrid w:val="0"/>
        </w:rPr>
        <w:t>-центре «Точка кипения» состоялась встреча «Клуба креативных людей и идей»; проведены: форум «</w:t>
      </w:r>
      <w:proofErr w:type="spellStart"/>
      <w:r>
        <w:rPr>
          <w:snapToGrid w:val="0"/>
        </w:rPr>
        <w:t>Data-хакатон</w:t>
      </w:r>
      <w:proofErr w:type="spellEnd"/>
      <w:r>
        <w:rPr>
          <w:snapToGrid w:val="0"/>
        </w:rPr>
        <w:t>», организованный при содействии Агентства стратегических инициатив; стратегическая сессия и семинар-практикум по развитию женского предпринимательства; организован  открытый диалог с представителями региональной и муниципальной власти, различных надзорных органов и инфраструктуры поддержки бизнеса в формате «вопрос-ответ».</w:t>
      </w:r>
      <w:proofErr w:type="gramEnd"/>
    </w:p>
    <w:p w:rsidR="00951A53" w:rsidRDefault="00951A53" w:rsidP="00D9495F">
      <w:pPr>
        <w:ind w:firstLine="709"/>
        <w:jc w:val="both"/>
        <w:rPr>
          <w:bCs/>
          <w:iCs/>
        </w:rPr>
      </w:pPr>
      <w:r>
        <w:t xml:space="preserve">С целью выявления проблем развития бизнеса проведено 7 </w:t>
      </w:r>
      <w:proofErr w:type="gramStart"/>
      <w:r>
        <w:t>фокус-групп</w:t>
      </w:r>
      <w:proofErr w:type="gramEnd"/>
      <w:r>
        <w:t xml:space="preserve"> </w:t>
      </w:r>
      <w:r>
        <w:rPr>
          <w:bCs/>
          <w:iCs/>
        </w:rPr>
        <w:t xml:space="preserve">с участием предпринимателей, осуществляющих деятельность в сферах: производства, строительства, оказания медицинских, спортивных, бытовых услуг и других. </w:t>
      </w:r>
    </w:p>
    <w:p w:rsidR="00951A53" w:rsidRDefault="00951A53" w:rsidP="00D9495F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Резиденты технопарка и представители бизнес-сообщества </w:t>
      </w:r>
      <w:r w:rsidR="0097378B">
        <w:rPr>
          <w:snapToGrid w:val="0"/>
        </w:rPr>
        <w:t xml:space="preserve"> </w:t>
      </w:r>
      <w:r>
        <w:rPr>
          <w:snapToGrid w:val="0"/>
        </w:rPr>
        <w:t xml:space="preserve">приняли участие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>:</w:t>
      </w:r>
    </w:p>
    <w:p w:rsidR="00951A53" w:rsidRDefault="00951A53" w:rsidP="00D9495F">
      <w:pPr>
        <w:ind w:firstLine="709"/>
        <w:jc w:val="both"/>
      </w:pPr>
      <w:r>
        <w:t xml:space="preserve">- </w:t>
      </w:r>
      <w:proofErr w:type="gramStart"/>
      <w:r>
        <w:t>финале</w:t>
      </w:r>
      <w:proofErr w:type="gramEnd"/>
      <w:r>
        <w:t xml:space="preserve"> программы «УМНИК», организованном при содействии регионального представительства Фонда содействия инновациям; 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встрече </w:t>
      </w:r>
      <w:proofErr w:type="gramStart"/>
      <w:r>
        <w:rPr>
          <w:color w:val="000000"/>
        </w:rPr>
        <w:t>бизнес-делегации</w:t>
      </w:r>
      <w:proofErr w:type="gramEnd"/>
      <w:r>
        <w:rPr>
          <w:color w:val="000000"/>
        </w:rPr>
        <w:t xml:space="preserve"> из города Саратов и государства Финляндия проводимой в технопарке;</w:t>
      </w:r>
    </w:p>
    <w:p w:rsidR="00951A53" w:rsidRDefault="00951A53" w:rsidP="00D9495F">
      <w:pPr>
        <w:ind w:firstLine="709"/>
        <w:jc w:val="both"/>
      </w:pPr>
      <w:r>
        <w:rPr>
          <w:lang w:eastAsia="en-US"/>
        </w:rPr>
        <w:t xml:space="preserve">- </w:t>
      </w:r>
      <w:proofErr w:type="gramStart"/>
      <w:r>
        <w:rPr>
          <w:lang w:eastAsia="en-US"/>
        </w:rPr>
        <w:t>тренинге</w:t>
      </w:r>
      <w:proofErr w:type="gramEnd"/>
      <w:r>
        <w:rPr>
          <w:lang w:eastAsia="en-US"/>
        </w:rPr>
        <w:t xml:space="preserve"> «Эмоциональный интеллект, </w:t>
      </w:r>
      <w:r>
        <w:t>как конкурентное преимущество в бизнесе</w:t>
      </w:r>
      <w:r>
        <w:rPr>
          <w:lang w:eastAsia="en-US"/>
        </w:rPr>
        <w:t>»,</w:t>
      </w:r>
      <w:r>
        <w:t xml:space="preserve"> организованном администрацией Липецкой области при содействии ведущего </w:t>
      </w:r>
      <w:r>
        <w:rPr>
          <w:lang w:eastAsia="en-US"/>
        </w:rPr>
        <w:t xml:space="preserve">бизнес-тренера </w:t>
      </w:r>
      <w:proofErr w:type="spellStart"/>
      <w:r>
        <w:rPr>
          <w:lang w:eastAsia="en-US"/>
        </w:rPr>
        <w:t>Р.Гандапаса</w:t>
      </w:r>
      <w:proofErr w:type="spellEnd"/>
      <w:r>
        <w:t>;</w:t>
      </w:r>
    </w:p>
    <w:p w:rsidR="00951A53" w:rsidRDefault="00951A53" w:rsidP="00D9495F">
      <w:pPr>
        <w:ind w:firstLine="709"/>
        <w:jc w:val="both"/>
        <w:rPr>
          <w:lang w:eastAsia="en-US"/>
        </w:rPr>
      </w:pPr>
      <w:r>
        <w:rPr>
          <w:color w:val="000000"/>
        </w:rPr>
        <w:t xml:space="preserve">- </w:t>
      </w:r>
      <w:r>
        <w:rPr>
          <w:lang w:eastAsia="en-US"/>
        </w:rPr>
        <w:t>выставке «Промышленный комплекс региона», посвященной 65-летию Липецкой области;</w:t>
      </w:r>
    </w:p>
    <w:p w:rsidR="00951A53" w:rsidRDefault="00951A53" w:rsidP="00D9495F">
      <w:pPr>
        <w:ind w:firstLine="709"/>
        <w:jc w:val="both"/>
      </w:pPr>
      <w:r>
        <w:t xml:space="preserve">- </w:t>
      </w:r>
      <w:proofErr w:type="spellStart"/>
      <w:r>
        <w:t>форсайт</w:t>
      </w:r>
      <w:proofErr w:type="spellEnd"/>
      <w:r>
        <w:t xml:space="preserve">-сессии, посвященной </w:t>
      </w:r>
      <w:r>
        <w:rPr>
          <w:bCs/>
        </w:rPr>
        <w:t>Дню</w:t>
      </w:r>
      <w:r>
        <w:t xml:space="preserve"> российской </w:t>
      </w:r>
      <w:r>
        <w:rPr>
          <w:bCs/>
        </w:rPr>
        <w:t>науки,</w:t>
      </w:r>
      <w:r>
        <w:t xml:space="preserve"> проводимой </w:t>
      </w:r>
      <w:proofErr w:type="gramStart"/>
      <w:r>
        <w:t>в</w:t>
      </w:r>
      <w:proofErr w:type="gramEnd"/>
      <w:r>
        <w:t xml:space="preserve"> липецком </w:t>
      </w:r>
      <w:proofErr w:type="spellStart"/>
      <w:r>
        <w:t>Кванториуме</w:t>
      </w:r>
      <w:proofErr w:type="spellEnd"/>
      <w:r>
        <w:t>;</w:t>
      </w:r>
    </w:p>
    <w:p w:rsidR="00951A53" w:rsidRDefault="00951A53" w:rsidP="00D9495F">
      <w:pPr>
        <w:ind w:firstLine="709"/>
        <w:jc w:val="both"/>
      </w:pPr>
      <w:r>
        <w:rPr>
          <w:lang w:eastAsia="en-US"/>
        </w:rPr>
        <w:t xml:space="preserve">- </w:t>
      </w:r>
      <w:proofErr w:type="gramStart"/>
      <w:r>
        <w:t>международной</w:t>
      </w:r>
      <w:proofErr w:type="gramEnd"/>
      <w:r>
        <w:t xml:space="preserve"> </w:t>
      </w:r>
      <w:proofErr w:type="spellStart"/>
      <w:r>
        <w:t>стартап</w:t>
      </w:r>
      <w:proofErr w:type="spellEnd"/>
      <w:r>
        <w:t xml:space="preserve">-конференции </w:t>
      </w:r>
      <w:proofErr w:type="spellStart"/>
      <w:r>
        <w:t>Стартап</w:t>
      </w:r>
      <w:proofErr w:type="spellEnd"/>
      <w:r>
        <w:t xml:space="preserve"> </w:t>
      </w:r>
      <w:proofErr w:type="spellStart"/>
      <w:r>
        <w:t>Вилидж</w:t>
      </w:r>
      <w:proofErr w:type="spellEnd"/>
      <w:r>
        <w:t xml:space="preserve">, организованной для представителей технологического бизнес-сообщества в городе Москва. </w:t>
      </w:r>
    </w:p>
    <w:p w:rsidR="00951A53" w:rsidRDefault="00951A53" w:rsidP="00D9495F">
      <w:pPr>
        <w:ind w:firstLine="709"/>
        <w:jc w:val="both"/>
        <w:rPr>
          <w:snapToGrid w:val="0"/>
        </w:rPr>
      </w:pPr>
      <w:r>
        <w:rPr>
          <w:snapToGrid w:val="0"/>
        </w:rPr>
        <w:t>Подобные мероприятия способствуют поддержанию здоровой конкурентной среды в муниципальном образовании и регионе, а также помогают небольшим фирмам в дальнейшем развитии.</w:t>
      </w:r>
    </w:p>
    <w:p w:rsidR="003D4ED2" w:rsidRDefault="003D4ED2" w:rsidP="00D9495F">
      <w:pPr>
        <w:ind w:firstLine="720"/>
        <w:jc w:val="both"/>
        <w:rPr>
          <w:lang w:eastAsia="en-US"/>
        </w:rPr>
      </w:pPr>
      <w:r w:rsidRPr="00A87A51">
        <w:rPr>
          <w:lang w:eastAsia="en-US"/>
        </w:rPr>
        <w:t>Еще одним видом поддержки малого и среднего бизнеса является  выполнение на муниципальном уровне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lang w:eastAsia="en-US"/>
        </w:rPr>
        <w:t xml:space="preserve"> (далее – Федеральный закон № 44-ФЗ)</w:t>
      </w:r>
      <w:r w:rsidRPr="00A87A51">
        <w:rPr>
          <w:lang w:eastAsia="en-US"/>
        </w:rPr>
        <w:t>.</w:t>
      </w:r>
      <w:r w:rsidRPr="005216A1">
        <w:rPr>
          <w:lang w:eastAsia="en-US"/>
        </w:rPr>
        <w:t xml:space="preserve"> </w:t>
      </w:r>
    </w:p>
    <w:p w:rsidR="003D4ED2" w:rsidRPr="005216A1" w:rsidRDefault="003D4ED2" w:rsidP="00D9495F">
      <w:pPr>
        <w:widowControl w:val="0"/>
        <w:ind w:firstLine="709"/>
        <w:jc w:val="both"/>
      </w:pPr>
      <w:proofErr w:type="gramStart"/>
      <w:r w:rsidRPr="00A87A51">
        <w:t xml:space="preserve">Общий объем закупок у субъектов малого и среднего бизнеса </w:t>
      </w:r>
      <w:r>
        <w:t xml:space="preserve">и социально ориентированных некоммерческих организаций </w:t>
      </w:r>
      <w:r w:rsidRPr="00A87A51">
        <w:t>города Липецка за 201</w:t>
      </w:r>
      <w:r>
        <w:t>9</w:t>
      </w:r>
      <w:r w:rsidRPr="00A87A51">
        <w:t xml:space="preserve"> год составил </w:t>
      </w:r>
      <w:r>
        <w:t>1 913,6</w:t>
      </w:r>
      <w:r w:rsidRPr="00A87A51">
        <w:t xml:space="preserve"> млн. рублей или 3</w:t>
      </w:r>
      <w:r w:rsidR="005B5365">
        <w:t>4</w:t>
      </w:r>
      <w:r w:rsidRPr="00A87A51">
        <w:t xml:space="preserve">% от </w:t>
      </w:r>
      <w:r>
        <w:t xml:space="preserve">общей суммы заключенных за этот период контрактов </w:t>
      </w:r>
      <w:r w:rsidRPr="00A87A51">
        <w:t>(Федеральный закон № 44-ФЗ обязывает осуществлять государственные закупки у субъектов малого и среднего бизнеса в объеме не менее 15% от совокупного годового объема закупок), что в 1,</w:t>
      </w:r>
      <w:r w:rsidR="005B5365">
        <w:t>4</w:t>
      </w:r>
      <w:proofErr w:type="gramEnd"/>
      <w:r w:rsidRPr="00A87A51">
        <w:t xml:space="preserve"> раза больше значения 201</w:t>
      </w:r>
      <w:r w:rsidR="005B5365">
        <w:t>8</w:t>
      </w:r>
      <w:r w:rsidRPr="00A87A51">
        <w:t xml:space="preserve"> года (201</w:t>
      </w:r>
      <w:r w:rsidR="005B5365">
        <w:t>8</w:t>
      </w:r>
      <w:r w:rsidRPr="00A87A51">
        <w:t xml:space="preserve"> год </w:t>
      </w:r>
      <w:r w:rsidR="005B5365">
        <w:t>–</w:t>
      </w:r>
      <w:r w:rsidRPr="00A87A51">
        <w:t xml:space="preserve"> </w:t>
      </w:r>
      <w:r w:rsidR="005B5365">
        <w:t>1 414,1</w:t>
      </w:r>
      <w:r w:rsidRPr="00A87A51">
        <w:t xml:space="preserve"> млн. рублей или </w:t>
      </w:r>
      <w:r w:rsidR="005B5365">
        <w:t>32</w:t>
      </w:r>
      <w:r w:rsidRPr="00A87A51">
        <w:t>% от общей стоимости).</w:t>
      </w:r>
    </w:p>
    <w:p w:rsidR="007B7CA7" w:rsidRDefault="007B7CA7" w:rsidP="00D9495F">
      <w:pPr>
        <w:ind w:firstLine="709"/>
        <w:jc w:val="center"/>
        <w:rPr>
          <w:b/>
          <w:i/>
        </w:rPr>
      </w:pPr>
    </w:p>
    <w:p w:rsidR="00333717" w:rsidRDefault="00333717" w:rsidP="00D9495F">
      <w:pPr>
        <w:ind w:firstLine="709"/>
        <w:jc w:val="center"/>
        <w:rPr>
          <w:b/>
          <w:i/>
        </w:rPr>
      </w:pPr>
    </w:p>
    <w:p w:rsidR="00951A53" w:rsidRDefault="00951A53" w:rsidP="00D9495F">
      <w:pPr>
        <w:ind w:firstLine="709"/>
        <w:jc w:val="center"/>
        <w:rPr>
          <w:b/>
          <w:i/>
        </w:rPr>
      </w:pPr>
      <w:r>
        <w:rPr>
          <w:b/>
          <w:i/>
        </w:rPr>
        <w:lastRenderedPageBreak/>
        <w:t>Улучшение инвестиционной привлекательности</w:t>
      </w:r>
    </w:p>
    <w:p w:rsidR="00951A53" w:rsidRDefault="00951A53" w:rsidP="00D9495F">
      <w:pPr>
        <w:ind w:firstLine="709"/>
        <w:jc w:val="center"/>
        <w:rPr>
          <w:b/>
          <w:i/>
        </w:rPr>
      </w:pPr>
    </w:p>
    <w:p w:rsidR="00951A53" w:rsidRDefault="00951A53" w:rsidP="00D9495F">
      <w:pPr>
        <w:ind w:firstLine="709"/>
        <w:jc w:val="both"/>
        <w:rPr>
          <w:color w:val="000000" w:themeColor="text1"/>
        </w:rPr>
      </w:pPr>
      <w:r>
        <w:t xml:space="preserve">В 2019 году объем инвестиций в основной капитал крупных и средних организаций составил 55,3 млрд. рублей (за исключением бюджетных средств)           </w:t>
      </w:r>
      <w:r>
        <w:rPr>
          <w:color w:val="000000" w:themeColor="text1"/>
        </w:rPr>
        <w:t xml:space="preserve">(2018 год – 36,2 млрд. рублей). </w:t>
      </w:r>
    </w:p>
    <w:p w:rsidR="00951A53" w:rsidRDefault="00951A53" w:rsidP="00D9495F">
      <w:pPr>
        <w:ind w:firstLine="709"/>
        <w:jc w:val="both"/>
      </w:pPr>
      <w:r>
        <w:t>В расчете на 1 жителя данный показатель составил 108,6 тыс. рублей или 152,9% к 2019 году.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rPr>
          <w:color w:val="000000"/>
        </w:rPr>
        <w:t>Основным источником финансирования инвестиционной деятельности</w:t>
      </w:r>
      <w:r w:rsidR="009A2EED">
        <w:rPr>
          <w:color w:val="000000"/>
        </w:rPr>
        <w:t xml:space="preserve"> города Липецка </w:t>
      </w:r>
      <w:r>
        <w:rPr>
          <w:color w:val="000000"/>
        </w:rPr>
        <w:t xml:space="preserve">являются собственные средства предприятий. В 2019 году они составили </w:t>
      </w:r>
      <w:r w:rsidR="00AD1BA3">
        <w:rPr>
          <w:color w:val="000000"/>
        </w:rPr>
        <w:t>92</w:t>
      </w:r>
      <w:r>
        <w:rPr>
          <w:color w:val="000000"/>
        </w:rPr>
        <w:t>% (без субъектов малого предпринимательства и объема инвестиций, не наблюдаемых прямыми статистическими методами).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rPr>
          <w:color w:val="000000"/>
        </w:rPr>
        <w:t>Основной объем инвестиционных вложений в промышленном секторе направлялся на строительство и реконструкцию производственных корпусов, приобретение нового оборудования и внедрение современных технологий.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Крупнейшие инвестиционные проекты были осуществлены ПАО «НЛМК»: 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rPr>
          <w:color w:val="000000"/>
        </w:rPr>
        <w:t>- реконструкция доменной печи № 6 (общий объем инвестиций по проекту: 35 млрд. рублей);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первый этап реконструкции в сталеплавильном производстве (реконструкция конвертера № 2 и запуск </w:t>
      </w:r>
      <w:proofErr w:type="spellStart"/>
      <w:r>
        <w:rPr>
          <w:color w:val="000000"/>
        </w:rPr>
        <w:t>пылегазоулавливающего</w:t>
      </w:r>
      <w:proofErr w:type="spellEnd"/>
      <w:r>
        <w:rPr>
          <w:color w:val="000000"/>
        </w:rPr>
        <w:t xml:space="preserve"> оборудования, общий объем инвестиций по проекту: 26 млрд. рублей);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rPr>
          <w:color w:val="000000"/>
        </w:rPr>
        <w:t>- строительство нагревательной печи стана 2000 (общий объем инвестиций по проекту: 4,3 млрд. рублей);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комплекс </w:t>
      </w:r>
      <w:proofErr w:type="spellStart"/>
      <w:r>
        <w:rPr>
          <w:color w:val="000000"/>
        </w:rPr>
        <w:t>экологичной</w:t>
      </w:r>
      <w:proofErr w:type="spellEnd"/>
      <w:r>
        <w:rPr>
          <w:color w:val="000000"/>
        </w:rPr>
        <w:t xml:space="preserve"> переработки продуктов коксохимического  производства (общий объем инвестиций по проекту: 4,6 млрд. рублей) и другие.</w:t>
      </w:r>
    </w:p>
    <w:p w:rsidR="00951A53" w:rsidRDefault="00951A53" w:rsidP="00D9495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2019 году инвестиционные программы и проекты осуществлялись и на других предприятиях города. </w:t>
      </w:r>
      <w:proofErr w:type="gramStart"/>
      <w:r>
        <w:rPr>
          <w:color w:val="000000"/>
        </w:rPr>
        <w:t>Объем инвестиций в основной капитал АО «Прогресс» составил 718 млн. рублей, АО «ДСК» – 806,7 млн. рублей, ПАО «</w:t>
      </w:r>
      <w:proofErr w:type="spellStart"/>
      <w:r>
        <w:rPr>
          <w:color w:val="000000"/>
        </w:rPr>
        <w:t>Квадра</w:t>
      </w:r>
      <w:proofErr w:type="spellEnd"/>
      <w:r>
        <w:rPr>
          <w:color w:val="000000"/>
        </w:rPr>
        <w:t>» – 331,8 млн. рублей, АО «ИНДЕЗИТ ИНТЕРНЭШНЛ»  – 252,9 млн. рублей, АО «</w:t>
      </w:r>
      <w:proofErr w:type="spellStart"/>
      <w:r>
        <w:rPr>
          <w:color w:val="000000"/>
        </w:rPr>
        <w:t>Лимак</w:t>
      </w:r>
      <w:proofErr w:type="spellEnd"/>
      <w:r>
        <w:rPr>
          <w:color w:val="000000"/>
        </w:rPr>
        <w:t xml:space="preserve">» –  116,6 млн. рублей. </w:t>
      </w:r>
      <w:proofErr w:type="gramEnd"/>
    </w:p>
    <w:p w:rsidR="00951A53" w:rsidRDefault="00951A53" w:rsidP="00D9495F">
      <w:pPr>
        <w:ind w:firstLine="709"/>
        <w:jc w:val="both"/>
      </w:pPr>
      <w:r>
        <w:t>Объем бюджетных инвестиций в основной капитал (без субъектов малого предпринимательства и объема инвестиций, не наблюдаемых прямыми статистическими методами) за 2019 год составил 5,5 млрд. рублей, что на 37,5% выше уровня 2018 года.</w:t>
      </w:r>
    </w:p>
    <w:p w:rsidR="00951A53" w:rsidRDefault="00951A53" w:rsidP="00D9495F">
      <w:pPr>
        <w:ind w:firstLine="709"/>
        <w:jc w:val="both"/>
      </w:pPr>
      <w:r>
        <w:rPr>
          <w:rFonts w:eastAsia="Calibri"/>
        </w:rPr>
        <w:t>В 2019 году завершено</w:t>
      </w:r>
      <w:r>
        <w:t xml:space="preserve"> строительство новых (ясельных) корпусов к 7 дошкольным учреждениям на 945 мест. Общий объем инвестиций  составил 573,7 млн. </w:t>
      </w:r>
      <w:r w:rsidR="00826D73">
        <w:t>рублей. Начато строительство 3</w:t>
      </w:r>
      <w:r>
        <w:t xml:space="preserve"> детских садов на 350 мест каждый (</w:t>
      </w:r>
      <w:r>
        <w:rPr>
          <w:bCs/>
          <w:iCs/>
        </w:rPr>
        <w:t xml:space="preserve">ввод объектов в эксплуатацию </w:t>
      </w:r>
      <w:r>
        <w:rPr>
          <w:color w:val="000000"/>
        </w:rPr>
        <w:t xml:space="preserve">– </w:t>
      </w:r>
      <w:r>
        <w:rPr>
          <w:bCs/>
          <w:iCs/>
        </w:rPr>
        <w:t>2020 год</w:t>
      </w:r>
      <w:r>
        <w:t>) с объемом инвестиций 191,4 млн. рублей.</w:t>
      </w:r>
    </w:p>
    <w:p w:rsidR="00951A53" w:rsidRDefault="00951A53" w:rsidP="00D9495F">
      <w:pPr>
        <w:ind w:firstLine="709"/>
        <w:jc w:val="both"/>
      </w:pPr>
      <w:r>
        <w:rPr>
          <w:bCs/>
          <w:iCs/>
        </w:rPr>
        <w:t>Проведена реконструкция проспекта «Победы» протяженностью 1,4 км, объем инвестиций на реконструкцию данного участка составил 432,4 млн. рублей.</w:t>
      </w:r>
    </w:p>
    <w:p w:rsidR="00951A53" w:rsidRDefault="00951A53" w:rsidP="00D9495F">
      <w:pPr>
        <w:ind w:firstLine="709"/>
        <w:jc w:val="both"/>
      </w:pPr>
      <w:r>
        <w:t>Продолжена работа по дальнейшему развитию спортивной базы города.  Выполнена реконструкция футбольного поля на базе МБУ «Спортивная школа          № 8» «Юность» на сумму 38,6 млн. рублей.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В целях формирования позитивного имиджа муниципального образования, в том числе благоприятного инвестиционного климата, в 2019 году реализованы следующие мероприятия.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lastRenderedPageBreak/>
        <w:t xml:space="preserve">В направлении развития </w:t>
      </w:r>
      <w:proofErr w:type="spellStart"/>
      <w:r>
        <w:rPr>
          <w:snapToGrid w:val="0"/>
        </w:rPr>
        <w:t>муниципально</w:t>
      </w:r>
      <w:proofErr w:type="spellEnd"/>
      <w:r>
        <w:rPr>
          <w:snapToGrid w:val="0"/>
        </w:rPr>
        <w:t xml:space="preserve">-частного партнерства администрацией города Липецка реализуется 4 </w:t>
      </w:r>
      <w:proofErr w:type="gramStart"/>
      <w:r>
        <w:rPr>
          <w:snapToGrid w:val="0"/>
        </w:rPr>
        <w:t>концессионных</w:t>
      </w:r>
      <w:proofErr w:type="gramEnd"/>
      <w:r>
        <w:rPr>
          <w:snapToGrid w:val="0"/>
        </w:rPr>
        <w:t xml:space="preserve"> соглашения: 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- «Создание и организация объекта социально-культурного значения: танцевальная студия для обучения танцам детей и взрослых» с объемом инвестиций 12,6 млн. рублей;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- «Создание полигона для захоронения твердых бытовых отходов (IV очередь строительства)» с объемом инвестиций 8,3 млн. рублей;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- «Реконструкция здания Бани» с объемом инвестиций 7,2 млн. рублей;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- «Строительство спортивного зала со встроенными вспомогательными помещениями» с объемом инвестиций 31,5 млн. рублей.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Утвержден План создания объектов необходимой для инвесторов инфраструктуры города Липецка на 2019 год (далее – План), в который включено 27 объектов. На сегодняшний день объем инвестиционных вложений, необходимых для создания и реконструкции объектов, заявленных в документе, составляет порядка 6,8 млрд. рублей. Финансирование планируется осуществить за счет средств городского, областного и федерального бюджетов.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Одним из значимых объектов является «Строительство комплекса сооружений по обработке и утилизации осадка сточных вод и реконструкция сооружений участков механической и биологической очистки сточных вод МУП «Липецкая станция аэрации», стоимость работ составит около 1,4 млрд. рублей. 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 xml:space="preserve">В Плане предусмотрены также мероприятия по строительству объектов дорожно-транспортной инфраструктуры – 2,5 млрд. рублей, благоустройству территорий муниципалитета – 1,3 млрд. рублей, а также строительству учреждений образования – 1,2 млрд. рублей. 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Строительство и реконструкция объектов, указанных в Плане, помогает не только решить проблемы мобильности населения, качества оказания социальных услуг, удовлетворенности жителей города социальной инфраструктурой и качеством предоставления услуг в сфере ЖКХ, но и позволяет хозяйствующим субъектам города принимать взвешенные инвестиционные решения об участии в реализации инфраструктурных проектов, учитывая существующие риски.</w:t>
      </w:r>
    </w:p>
    <w:p w:rsidR="00951A53" w:rsidRDefault="00951A53" w:rsidP="00D9495F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В 2019 году было реализовано более 60% мероприятий, заявленных в аналогичном Плане на 2019 год (работы выполнены на 14 объектах с общим объемом инвестиций 2,1 млрд. рублей).</w:t>
      </w:r>
    </w:p>
    <w:p w:rsidR="00951A53" w:rsidRDefault="00951A53" w:rsidP="00D9495F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Для удобства работы предпринимателей и потенциальных инвесторов разработан современный онлайн сервис «Инвестиционная карта города Липецка», </w:t>
      </w:r>
    </w:p>
    <w:p w:rsidR="00951A53" w:rsidRDefault="00951A53" w:rsidP="00D9495F">
      <w:pPr>
        <w:jc w:val="both"/>
        <w:rPr>
          <w:rFonts w:eastAsia="Calibri"/>
          <w:snapToGrid w:val="0"/>
        </w:rPr>
      </w:pPr>
      <w:proofErr w:type="gramStart"/>
      <w:r>
        <w:rPr>
          <w:snapToGrid w:val="0"/>
        </w:rPr>
        <w:t>представляющий</w:t>
      </w:r>
      <w:proofErr w:type="gramEnd"/>
      <w:r>
        <w:rPr>
          <w:snapToGrid w:val="0"/>
        </w:rPr>
        <w:t xml:space="preserve"> собой комплексное и современное геоинформационное решение, предназначенное для поиска информации в режиме реального времени.</w:t>
      </w:r>
    </w:p>
    <w:p w:rsidR="00951A53" w:rsidRDefault="00951A53" w:rsidP="00D9495F">
      <w:pPr>
        <w:ind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 xml:space="preserve">На постоянной основе ведется работа по наполнению и актуализации инвестиционного паспорта города Липецка, который включает в себя информацию о социально-экономическом развитии, инвестиционной привлекательности города, системе мер поддержки для инвесторов. </w:t>
      </w:r>
    </w:p>
    <w:p w:rsidR="00951A53" w:rsidRDefault="00951A53" w:rsidP="00D9495F">
      <w:pPr>
        <w:widowControl w:val="0"/>
        <w:ind w:firstLine="720"/>
        <w:jc w:val="both"/>
      </w:pPr>
      <w:r>
        <w:rPr>
          <w:snapToGrid w:val="0"/>
        </w:rPr>
        <w:t xml:space="preserve">В целях создания благоприятного инвестиционного климата ежегодно формируется инвестиционное послание главы города Липецка, которое публикуется на официальном сайте администрации города Липецка (lipetskcity.ru). </w:t>
      </w:r>
      <w:proofErr w:type="gramStart"/>
      <w:r>
        <w:t>Перспективными</w:t>
      </w:r>
      <w:proofErr w:type="gramEnd"/>
      <w:r>
        <w:t xml:space="preserve"> определены следующие направления социально-</w:t>
      </w:r>
      <w:r>
        <w:lastRenderedPageBreak/>
        <w:t xml:space="preserve">экономического развития города Липецка: </w:t>
      </w:r>
    </w:p>
    <w:p w:rsidR="00951A53" w:rsidRDefault="00951A53" w:rsidP="00D9495F">
      <w:pPr>
        <w:widowControl w:val="0"/>
        <w:ind w:firstLine="720"/>
        <w:jc w:val="both"/>
      </w:pPr>
      <w:r>
        <w:t>- создание экологически чистых инновационных производств;</w:t>
      </w:r>
    </w:p>
    <w:p w:rsidR="00951A53" w:rsidRDefault="00951A53" w:rsidP="00D9495F">
      <w:pPr>
        <w:widowControl w:val="0"/>
        <w:ind w:firstLine="720"/>
        <w:jc w:val="both"/>
      </w:pPr>
      <w:r>
        <w:t>- развитие цифровых технологий, благоустройство общественных территорий и пространств;</w:t>
      </w:r>
    </w:p>
    <w:p w:rsidR="00826D73" w:rsidRDefault="00951A53" w:rsidP="00D9495F">
      <w:pPr>
        <w:widowControl w:val="0"/>
        <w:ind w:firstLine="720"/>
        <w:jc w:val="both"/>
      </w:pPr>
      <w:r>
        <w:t>- формирование современной комфортной городской среды.</w:t>
      </w:r>
    </w:p>
    <w:p w:rsidR="00951A53" w:rsidRDefault="00951A53" w:rsidP="00D9495F">
      <w:pPr>
        <w:widowControl w:val="0"/>
        <w:ind w:firstLine="720"/>
        <w:jc w:val="both"/>
      </w:pPr>
      <w:proofErr w:type="gramStart"/>
      <w:r>
        <w:t xml:space="preserve">В целях планомерного развития комплексного обустройства общественных пространств, а также создания комфортной городской среды на территории города Липецка утверждены Положение о муниципальной поддержке социально значимых проектов и приоритетные направления реализации социально значимых проектов города Липецка (решения Липецкого городского Совета депутатов от 29.10.2019 № 992, 993), </w:t>
      </w:r>
      <w:r w:rsidR="00154172">
        <w:t>которые включают следующие мероприятия</w:t>
      </w:r>
      <w:r>
        <w:t>: выполнение работ по благоустройству, устройство открытых плоскостных сооружений, площадок, понтонов, наплавных мостов</w:t>
      </w:r>
      <w:proofErr w:type="gramEnd"/>
      <w:r>
        <w:t>, плавучих причалов, установка малых архитектурных форм, игрового (спортивного) оборудования, элементов архитектурного освещения объектов благоустройства.</w:t>
      </w:r>
    </w:p>
    <w:p w:rsidR="00951A53" w:rsidRDefault="00951A53" w:rsidP="00D9495F">
      <w:pPr>
        <w:widowControl w:val="0"/>
        <w:ind w:firstLine="720"/>
        <w:jc w:val="both"/>
      </w:pPr>
      <w:r>
        <w:t xml:space="preserve">Реализация указанных </w:t>
      </w:r>
      <w:r w:rsidR="00154172">
        <w:t xml:space="preserve">мероприятий </w:t>
      </w:r>
      <w:r>
        <w:t>предполагает вложение собственных средств организациями и индивидуальными предпринимателями, что, в свою очередь, позволит сократить расходы бюджета города на данные мероприятия.</w:t>
      </w:r>
    </w:p>
    <w:p w:rsidR="00951A53" w:rsidRDefault="00951A53" w:rsidP="00D9495F">
      <w:pPr>
        <w:ind w:firstLine="709"/>
        <w:jc w:val="both"/>
      </w:pPr>
      <w:r>
        <w:t>Организации и индивидуальные предприниматели, реализующие социально значимые проекты, могут рассчитывать на одну из форм муниципальной поддержки:</w:t>
      </w:r>
    </w:p>
    <w:p w:rsidR="00951A53" w:rsidRDefault="00951A53" w:rsidP="00D9495F">
      <w:pPr>
        <w:ind w:firstLine="709"/>
        <w:jc w:val="both"/>
      </w:pPr>
      <w:r>
        <w:t>- предоставление субсидий из бюджета города Липецка;</w:t>
      </w:r>
    </w:p>
    <w:p w:rsidR="00951A53" w:rsidRDefault="00951A53" w:rsidP="00D9495F">
      <w:pPr>
        <w:ind w:firstLine="709"/>
        <w:jc w:val="both"/>
      </w:pPr>
      <w:r>
        <w:t>- предоставление в залог имущества и имущественных прав, находящихся в распоряжении залогового фонда города Липецка;</w:t>
      </w:r>
    </w:p>
    <w:p w:rsidR="00951A53" w:rsidRDefault="00951A53" w:rsidP="00D9495F">
      <w:pPr>
        <w:ind w:firstLine="709"/>
        <w:jc w:val="both"/>
      </w:pPr>
      <w:r>
        <w:t>- муниципальные гарантии при реализации социально значимых проектов в городе Липецке;</w:t>
      </w:r>
    </w:p>
    <w:p w:rsidR="00951A53" w:rsidRDefault="00951A53" w:rsidP="00D9495F">
      <w:pPr>
        <w:ind w:firstLine="709"/>
        <w:jc w:val="both"/>
      </w:pPr>
      <w:r>
        <w:t>- льготы по земельному налогу, в соответствии с законодательством Российской Федерации о налогах и сборах, правовыми актами органов местного самоуправления города Липецка.</w:t>
      </w:r>
    </w:p>
    <w:p w:rsidR="00951A53" w:rsidRDefault="00951A53" w:rsidP="00D9495F">
      <w:pPr>
        <w:ind w:firstLine="709"/>
        <w:jc w:val="both"/>
      </w:pPr>
      <w:r>
        <w:t xml:space="preserve">В целях применения </w:t>
      </w:r>
      <w:proofErr w:type="spellStart"/>
      <w:r>
        <w:t>проконкурентных</w:t>
      </w:r>
      <w:proofErr w:type="spellEnd"/>
      <w:r>
        <w:t xml:space="preserve"> подходов в деятельности администрации города Липецка при создании условий для формирования благоприятного инвестиционного и делового климата города Липецка постановлением администрации города Липецка от 29.11.2019 № 2331 утвержден План мероприятий по содействию развития конкуренции в городе Липецке на 2019</w:t>
      </w:r>
      <w:r w:rsidR="00223ED8">
        <w:t>–</w:t>
      </w:r>
      <w:r>
        <w:t>2021 годы (далее – «дорожная карта»).</w:t>
      </w:r>
    </w:p>
    <w:p w:rsidR="00951A53" w:rsidRDefault="00951A53" w:rsidP="00D9495F">
      <w:pPr>
        <w:ind w:firstLine="709"/>
        <w:jc w:val="both"/>
      </w:pPr>
      <w:r>
        <w:t xml:space="preserve">Реализация мероприятий «дорожной карты» направлена на развитие конкурентной среды, снижение административных и инфраструктурных барьеров на территории города Липецка, стимулирование новых предпринимательских инициатив. </w:t>
      </w:r>
    </w:p>
    <w:p w:rsidR="00951A53" w:rsidRDefault="00951A53" w:rsidP="00D9495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67EFE" w:rsidRPr="009857B9" w:rsidRDefault="00467EFE" w:rsidP="00D9495F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857B9">
        <w:rPr>
          <w:rFonts w:ascii="Times New Roman" w:hAnsi="Times New Roman"/>
          <w:b/>
          <w:i/>
          <w:sz w:val="28"/>
          <w:szCs w:val="28"/>
        </w:rPr>
        <w:t>Дорожное хозяйство и транспорт</w:t>
      </w:r>
    </w:p>
    <w:p w:rsidR="00467EFE" w:rsidRPr="00F60014" w:rsidRDefault="00467EFE" w:rsidP="00D9495F">
      <w:pPr>
        <w:pStyle w:val="a4"/>
        <w:spacing w:after="0"/>
        <w:ind w:left="0" w:firstLine="709"/>
        <w:jc w:val="both"/>
        <w:rPr>
          <w:highlight w:val="yellow"/>
        </w:rPr>
      </w:pPr>
    </w:p>
    <w:p w:rsidR="00042E36" w:rsidRDefault="00042E36" w:rsidP="00D9495F">
      <w:pPr>
        <w:ind w:firstLine="709"/>
        <w:jc w:val="both"/>
      </w:pPr>
      <w:r w:rsidRPr="00205337">
        <w:t>Одним из приоритетных направлений муниципальной политики в 201</w:t>
      </w:r>
      <w:r w:rsidR="00F60014" w:rsidRPr="00205337">
        <w:t>9</w:t>
      </w:r>
      <w:r w:rsidRPr="00205337">
        <w:t xml:space="preserve"> году являлась организация транспортного обслуживания населения и содержание автомобильных дорог общего пользования местного значения.</w:t>
      </w:r>
      <w:r>
        <w:t xml:space="preserve"> </w:t>
      </w:r>
    </w:p>
    <w:p w:rsidR="00F17120" w:rsidRDefault="00F17120" w:rsidP="00D9495F">
      <w:pPr>
        <w:ind w:firstLine="709"/>
        <w:jc w:val="both"/>
      </w:pPr>
      <w:r>
        <w:lastRenderedPageBreak/>
        <w:t>В 2019 году городской округ город Липецк продолжил участие в национальном проекте «Безопасные и качественные автомобильные дороги», в рамках которого выполнен ремонт автомобильных дорог общей площадью 261</w:t>
      </w:r>
      <w:r>
        <w:rPr>
          <w:lang w:val="en-US"/>
        </w:rPr>
        <w:t> </w:t>
      </w:r>
      <w:r>
        <w:t>016,5 кв. м, протяженностью – 22,1 км.</w:t>
      </w:r>
    </w:p>
    <w:p w:rsidR="00F17120" w:rsidRDefault="00F17120" w:rsidP="00D9495F">
      <w:pPr>
        <w:ind w:firstLine="709"/>
        <w:jc w:val="both"/>
      </w:pPr>
      <w:r>
        <w:t>На исполнение поставленных задач было утверждено финансирование в размере 590,1 млн. рублей. В рамках выделенных ассигнований был выполнен ремонт на 18 объектах улично-дорожной сети города Липецка. В</w:t>
      </w:r>
      <w:r>
        <w:rPr>
          <w:rFonts w:ascii="Times New Roman CYR" w:hAnsi="Times New Roman CYR"/>
        </w:rPr>
        <w:t xml:space="preserve">ыполнены работы по ремонту 825 дорожных знаков, нанесению горизонтальной дорожной разметки термопластиком в объеме 4 242,2 кв. м, установке пешеходного ограждения протяженностью 350 </w:t>
      </w:r>
      <w:proofErr w:type="spellStart"/>
      <w:r>
        <w:rPr>
          <w:rFonts w:ascii="Times New Roman CYR" w:hAnsi="Times New Roman CYR"/>
        </w:rPr>
        <w:t>п.м</w:t>
      </w:r>
      <w:proofErr w:type="spellEnd"/>
      <w:r>
        <w:rPr>
          <w:rFonts w:ascii="Times New Roman CYR" w:hAnsi="Times New Roman CYR"/>
        </w:rPr>
        <w:t>. Также были оборудованы дорожными знаками 5.19.1 «Пешеходный переход» над проезжей частью 19 пешеходных переходов, построено 3 новых светофорных объекта и 12 светофорных объектов были реконструированы.</w:t>
      </w:r>
    </w:p>
    <w:p w:rsidR="005256C8" w:rsidRDefault="00F17120" w:rsidP="00D9495F">
      <w:pPr>
        <w:ind w:firstLine="709"/>
        <w:jc w:val="both"/>
      </w:pPr>
      <w:r>
        <w:t xml:space="preserve">В результате, доля протяженности дорог общего пользования местного значения, не отвечающих нормативным требованиям, составила на конец года 32,1%, что на 2,8 </w:t>
      </w:r>
      <w:proofErr w:type="spellStart"/>
      <w:r>
        <w:t>п.п</w:t>
      </w:r>
      <w:proofErr w:type="spellEnd"/>
      <w:r>
        <w:t xml:space="preserve">. меньше по сравнению с уровнем 2018 года. </w:t>
      </w:r>
      <w:r w:rsidR="00D73888" w:rsidRPr="00297070">
        <w:t xml:space="preserve">По прогнозу </w:t>
      </w:r>
      <w:r w:rsidR="005256C8" w:rsidRPr="00297070">
        <w:t>к 2022 году доля протяженности дорог общего пользования местного значения, не отвечающих нормативным требованиям</w:t>
      </w:r>
      <w:r w:rsidR="00D73888" w:rsidRPr="00297070">
        <w:t>,</w:t>
      </w:r>
      <w:r w:rsidR="005256C8" w:rsidRPr="00297070">
        <w:t xml:space="preserve"> составит 23,7%.</w:t>
      </w:r>
    </w:p>
    <w:p w:rsidR="00517F02" w:rsidRDefault="00517F02" w:rsidP="00D9495F">
      <w:pPr>
        <w:ind w:firstLine="709"/>
        <w:jc w:val="both"/>
        <w:rPr>
          <w:color w:val="000000"/>
        </w:rPr>
      </w:pPr>
      <w:bookmarkStart w:id="0" w:name="bookmark4"/>
      <w:r>
        <w:rPr>
          <w:color w:val="000000"/>
        </w:rPr>
        <w:t xml:space="preserve">В 2019 году на содержание и ремонт технических средств организации дорожного движения выделено 12,4 млн. рублей. В рамках данных ассигнований выполнены работы по ремонту 2 370 дорожных знаков и установке 200 новых дорожных знаков, оборудованию 28 нерегулируемых пешеходных переходов знаками 5.19.1 «Пешеходный переход» над проезжей частью на улично-дорожной сети города Липецка. Кроме того, выполнены работы по мойке и очистке от рекламы 2 854 дорожных знаков. </w:t>
      </w:r>
    </w:p>
    <w:p w:rsidR="00517F02" w:rsidRDefault="00517F02" w:rsidP="00D9495F">
      <w:pPr>
        <w:ind w:firstLine="709"/>
        <w:jc w:val="both"/>
        <w:rPr>
          <w:sz w:val="24"/>
        </w:rPr>
      </w:pPr>
      <w:r>
        <w:rPr>
          <w:color w:val="000000"/>
        </w:rPr>
        <w:t>На выполнение работ по нанесению горизонтальной дорожной разметки на про</w:t>
      </w:r>
      <w:r w:rsidR="00AD1BA3">
        <w:rPr>
          <w:color w:val="000000"/>
        </w:rPr>
        <w:t>езжую часть дороги выделено 14</w:t>
      </w:r>
      <w:r>
        <w:rPr>
          <w:color w:val="000000"/>
        </w:rPr>
        <w:t xml:space="preserve"> млн. рублей. </w:t>
      </w:r>
    </w:p>
    <w:p w:rsidR="00517F02" w:rsidRDefault="00517F02" w:rsidP="00D9495F">
      <w:pPr>
        <w:ind w:firstLine="709"/>
        <w:jc w:val="both"/>
      </w:pPr>
      <w:r>
        <w:t>Кроме этого в 2019 году выполнен ремонт 3 автомобильных дорог в районе «ЛТЗ» общей площадью – 10 772,7 кв. м на сумму 12,1 млн. рублей.</w:t>
      </w:r>
    </w:p>
    <w:p w:rsidR="00254A39" w:rsidRDefault="0086492C" w:rsidP="00D9495F">
      <w:pPr>
        <w:tabs>
          <w:tab w:val="left" w:pos="709"/>
        </w:tabs>
        <w:ind w:firstLine="709"/>
        <w:jc w:val="both"/>
      </w:pPr>
      <w:r w:rsidRPr="00A372B0">
        <w:rPr>
          <w:color w:val="000000"/>
          <w:lang w:bidi="ru-RU"/>
        </w:rPr>
        <w:t>Проводились работы по благоустройству улиц, скверов и площадей.</w:t>
      </w:r>
      <w:r w:rsidR="00254A39" w:rsidRPr="00A372B0">
        <w:t xml:space="preserve"> Выполнены работы по текущему ремонту ограждений, малых архитектурных форм, фонтанов (конструкций и оборудования), памятников и стел, проведены работы по текущему содержанию зеленых насаждений на общей площади </w:t>
      </w:r>
      <w:r w:rsidR="003306C9">
        <w:t>порядка</w:t>
      </w:r>
      <w:r w:rsidR="00254A39" w:rsidRPr="00A372B0">
        <w:t xml:space="preserve"> 4 млн. кв. м.</w:t>
      </w:r>
      <w:r w:rsidR="00254A39">
        <w:t xml:space="preserve"> </w:t>
      </w:r>
    </w:p>
    <w:p w:rsidR="00CC6F84" w:rsidRDefault="009A6E0C" w:rsidP="00D9495F">
      <w:pPr>
        <w:tabs>
          <w:tab w:val="left" w:pos="709"/>
        </w:tabs>
        <w:ind w:firstLine="709"/>
        <w:jc w:val="both"/>
      </w:pPr>
      <w:r w:rsidRPr="00254A39">
        <w:rPr>
          <w:sz w:val="24"/>
          <w:szCs w:val="24"/>
        </w:rPr>
        <w:t xml:space="preserve"> </w:t>
      </w:r>
      <w:r w:rsidR="00CC6F84">
        <w:t xml:space="preserve">За 2019 год были приняты вновь построенные сети наружного освещения протяженностью 9,979 км и начато их обслуживание в количестве                                469 </w:t>
      </w:r>
      <w:proofErr w:type="spellStart"/>
      <w:r w:rsidR="00CC6F84">
        <w:t>светоточек</w:t>
      </w:r>
      <w:proofErr w:type="spellEnd"/>
      <w:r w:rsidR="00CC6F84">
        <w:t>.</w:t>
      </w:r>
    </w:p>
    <w:p w:rsidR="009A6E0C" w:rsidRDefault="008A4D83" w:rsidP="00D9495F">
      <w:pPr>
        <w:tabs>
          <w:tab w:val="left" w:pos="709"/>
        </w:tabs>
        <w:ind w:firstLine="709"/>
        <w:jc w:val="both"/>
      </w:pPr>
      <w:r w:rsidRPr="00A372B0">
        <w:t>П</w:t>
      </w:r>
      <w:r w:rsidR="00436C97" w:rsidRPr="00A372B0">
        <w:t>родолжилось обновление парка специализированной техники МБУ «Управление благоустройства г</w:t>
      </w:r>
      <w:r w:rsidR="009F5B9C">
        <w:t>орода</w:t>
      </w:r>
      <w:r w:rsidR="00436C97" w:rsidRPr="00A372B0">
        <w:t xml:space="preserve"> Липецка».</w:t>
      </w:r>
      <w:r w:rsidR="00436C97" w:rsidRPr="00A372B0">
        <w:rPr>
          <w:sz w:val="24"/>
          <w:szCs w:val="24"/>
        </w:rPr>
        <w:t xml:space="preserve"> </w:t>
      </w:r>
      <w:r w:rsidR="00FB7467" w:rsidRPr="00A372B0">
        <w:t xml:space="preserve">Для содержания улично-дорожной сети города </w:t>
      </w:r>
      <w:r w:rsidR="00DA3639" w:rsidRPr="00A372B0">
        <w:t xml:space="preserve">за счет средств целевой субсидии </w:t>
      </w:r>
      <w:r w:rsidR="00FB7467" w:rsidRPr="00A372B0">
        <w:t>приобретено 1</w:t>
      </w:r>
      <w:r w:rsidR="00EE629E" w:rsidRPr="00A372B0">
        <w:t>6</w:t>
      </w:r>
      <w:r w:rsidR="00FB7467" w:rsidRPr="00A372B0">
        <w:t xml:space="preserve"> единиц спецтехники</w:t>
      </w:r>
      <w:r w:rsidR="00EE629E" w:rsidRPr="00A372B0">
        <w:t xml:space="preserve"> на общую сумму</w:t>
      </w:r>
      <w:r w:rsidR="00436C97" w:rsidRPr="00A372B0">
        <w:t xml:space="preserve"> </w:t>
      </w:r>
      <w:r w:rsidR="00EE629E" w:rsidRPr="00A372B0">
        <w:t>115,5 млн</w:t>
      </w:r>
      <w:r w:rsidR="00436C97" w:rsidRPr="00A372B0">
        <w:t>. рублей</w:t>
      </w:r>
      <w:r w:rsidR="00FB7467" w:rsidRPr="00A372B0">
        <w:t>.</w:t>
      </w:r>
    </w:p>
    <w:bookmarkEnd w:id="0"/>
    <w:p w:rsidR="00B97580" w:rsidRDefault="00B97580" w:rsidP="00D9495F">
      <w:pPr>
        <w:suppressAutoHyphens/>
        <w:ind w:firstLine="709"/>
        <w:jc w:val="both"/>
      </w:pPr>
      <w:r w:rsidRPr="00A372B0">
        <w:t>Муниципальная политика в сф</w:t>
      </w:r>
      <w:r w:rsidR="00254443" w:rsidRPr="00A372B0">
        <w:t>ере городского транспорта в 2019</w:t>
      </w:r>
      <w:r w:rsidRPr="00A372B0">
        <w:t xml:space="preserve"> году была направлена на повышение качества транспортного обслуживания населения города Липецка, улучшение транспортной инфраструктуры, обеспечение равной доступности транспортных услуг для льготных категорий граждан.</w:t>
      </w:r>
    </w:p>
    <w:p w:rsidR="001C070E" w:rsidRDefault="001C070E" w:rsidP="00D9495F">
      <w:pPr>
        <w:tabs>
          <w:tab w:val="left" w:pos="709"/>
        </w:tabs>
        <w:ind w:firstLine="709"/>
        <w:jc w:val="both"/>
        <w:rPr>
          <w:color w:val="000000"/>
          <w:lang w:bidi="ru-RU"/>
        </w:rPr>
      </w:pPr>
      <w:r w:rsidRPr="00A372B0">
        <w:rPr>
          <w:color w:val="000000" w:themeColor="text1"/>
        </w:rPr>
        <w:lastRenderedPageBreak/>
        <w:t>В отчетном периоде были внесены изменения в схемы 22 муниципальных</w:t>
      </w:r>
      <w:r w:rsidR="00310E99" w:rsidRPr="00A372B0">
        <w:rPr>
          <w:color w:val="000000" w:themeColor="text1"/>
        </w:rPr>
        <w:t xml:space="preserve"> маршрутов регулярных перевозок, что позволило</w:t>
      </w:r>
      <w:r w:rsidRPr="00A372B0">
        <w:rPr>
          <w:color w:val="000000" w:themeColor="text1"/>
        </w:rPr>
        <w:t xml:space="preserve"> улучшить транспортное обслуживание микрорайонов «Университетский», «Елецкий», «Европейский», 20, 26, 27, 28, 29, 30 микрорайонов, района НЛМК, </w:t>
      </w:r>
      <w:r w:rsidRPr="00A372B0">
        <w:rPr>
          <w:color w:val="000000"/>
          <w:lang w:bidi="ru-RU"/>
        </w:rPr>
        <w:t xml:space="preserve">а также районов, прилегающих к пр. 60 лет СССР, улицам </w:t>
      </w:r>
      <w:proofErr w:type="spellStart"/>
      <w:r w:rsidRPr="00A372B0">
        <w:rPr>
          <w:color w:val="000000"/>
          <w:lang w:bidi="ru-RU"/>
        </w:rPr>
        <w:t>Шкатова</w:t>
      </w:r>
      <w:proofErr w:type="spellEnd"/>
      <w:r w:rsidRPr="00A372B0">
        <w:rPr>
          <w:color w:val="000000"/>
          <w:lang w:bidi="ru-RU"/>
        </w:rPr>
        <w:t>, Пролетарская, ТРЦ «Ривьера»</w:t>
      </w:r>
      <w:r w:rsidR="00310E99" w:rsidRPr="00A372B0">
        <w:rPr>
          <w:color w:val="000000"/>
          <w:lang w:bidi="ru-RU"/>
        </w:rPr>
        <w:t xml:space="preserve"> и</w:t>
      </w:r>
      <w:r w:rsidRPr="00A372B0">
        <w:rPr>
          <w:color w:val="000000"/>
          <w:lang w:bidi="ru-RU"/>
        </w:rPr>
        <w:t xml:space="preserve"> садоводческих товариществ.</w:t>
      </w:r>
    </w:p>
    <w:p w:rsidR="009A36CB" w:rsidRDefault="009A36CB" w:rsidP="00D9495F">
      <w:pPr>
        <w:ind w:firstLine="709"/>
        <w:jc w:val="both"/>
        <w:rPr>
          <w:color w:val="000000" w:themeColor="text1"/>
        </w:rPr>
      </w:pPr>
      <w:r w:rsidRPr="00A372B0">
        <w:rPr>
          <w:rFonts w:eastAsia="Calibri"/>
          <w:color w:val="000000" w:themeColor="text1"/>
          <w:lang w:eastAsia="en-US"/>
        </w:rPr>
        <w:t xml:space="preserve">Всего в пассажирских перевозках задействовано 651 транспортное средство (55 трамвайных вагона и 596 автобусов, из </w:t>
      </w:r>
      <w:r w:rsidR="00310E99" w:rsidRPr="00A372B0">
        <w:rPr>
          <w:rFonts w:eastAsia="Calibri"/>
          <w:color w:val="000000" w:themeColor="text1"/>
          <w:lang w:eastAsia="en-US"/>
        </w:rPr>
        <w:t>них</w:t>
      </w:r>
      <w:r w:rsidRPr="00A372B0">
        <w:rPr>
          <w:rFonts w:eastAsia="Calibri"/>
          <w:color w:val="000000" w:themeColor="text1"/>
          <w:lang w:eastAsia="en-US"/>
        </w:rPr>
        <w:t xml:space="preserve"> 212 автобусов муниципальной формы собственности и 384 автобуса перевозчиков немуниципальной формы собственности)</w:t>
      </w:r>
      <w:r w:rsidRPr="00A372B0">
        <w:rPr>
          <w:color w:val="000000" w:themeColor="text1"/>
        </w:rPr>
        <w:t>.</w:t>
      </w:r>
    </w:p>
    <w:p w:rsidR="009A36CB" w:rsidRDefault="009A36CB" w:rsidP="00D9495F">
      <w:pPr>
        <w:suppressAutoHyphens/>
        <w:ind w:firstLine="720"/>
        <w:jc w:val="both"/>
        <w:rPr>
          <w:bCs/>
        </w:rPr>
      </w:pPr>
      <w:r w:rsidRPr="00A372B0">
        <w:t xml:space="preserve">Для улучшения транспортной инфраструктуры, было приобретено и </w:t>
      </w:r>
      <w:r w:rsidRPr="00A372B0">
        <w:rPr>
          <w:bCs/>
        </w:rPr>
        <w:t>установлено 12 остановочных павильонов и 5 остановочных пунктов.</w:t>
      </w:r>
    </w:p>
    <w:p w:rsidR="00D94280" w:rsidRDefault="00D94280" w:rsidP="00D9495F">
      <w:pPr>
        <w:ind w:firstLine="709"/>
        <w:jc w:val="both"/>
      </w:pPr>
      <w:r w:rsidRPr="00A372B0">
        <w:rPr>
          <w:color w:val="000000"/>
          <w:lang w:bidi="ru-RU"/>
        </w:rPr>
        <w:t>Одной из проблем транспортного обслуживания населения города Липецка является износ пассажирского парка.</w:t>
      </w:r>
    </w:p>
    <w:p w:rsidR="004515FD" w:rsidRDefault="004515FD" w:rsidP="00D9495F">
      <w:pPr>
        <w:ind w:firstLine="709"/>
        <w:jc w:val="both"/>
      </w:pPr>
      <w:r w:rsidRPr="00A372B0">
        <w:rPr>
          <w:color w:val="000000"/>
          <w:lang w:bidi="ru-RU"/>
        </w:rPr>
        <w:t xml:space="preserve">Благодаря проведенным мероприятиям по обновлению подвижного состава, обслуживающего муниципальные маршруты регулярных перевозок в городе Липецке, удалось сократить средний возраст автобусов </w:t>
      </w:r>
      <w:r w:rsidRPr="00D77870">
        <w:rPr>
          <w:color w:val="000000"/>
          <w:lang w:bidi="ru-RU"/>
        </w:rPr>
        <w:t>(15,1 года – по состоянию на 31.12.2019, 15,9 – по состоянию на 31.12.2018).</w:t>
      </w:r>
    </w:p>
    <w:p w:rsidR="00D94280" w:rsidRPr="00254A39" w:rsidRDefault="00D94280" w:rsidP="00D9495F">
      <w:pPr>
        <w:ind w:firstLine="709"/>
        <w:jc w:val="both"/>
      </w:pPr>
      <w:r w:rsidRPr="00A372B0">
        <w:rPr>
          <w:color w:val="000000"/>
          <w:lang w:bidi="ru-RU"/>
        </w:rPr>
        <w:t>В целях стимулирования мероприятий по обновлению пассажирского парка в 2019 году, как и в 2018 году, предоставлялась бюджетная поддержка перевозчикам всех форм собственности.</w:t>
      </w:r>
      <w:r w:rsidR="009A36CB" w:rsidRPr="00A372B0">
        <w:t xml:space="preserve"> На эти цели в бюджете города было выделено 106,8 млн. рублей. </w:t>
      </w:r>
      <w:r w:rsidRPr="00A372B0">
        <w:rPr>
          <w:color w:val="000000"/>
          <w:lang w:bidi="ru-RU"/>
        </w:rPr>
        <w:t>Поддержка предоставлялась в виде компенсации части затрат от стоимости приобретаемой техники (10% от стоимости подвижного состава среднего класса, 20% от стоимости подвижного состава большого и особо большого классов).</w:t>
      </w:r>
    </w:p>
    <w:p w:rsidR="00D94280" w:rsidRPr="00254A39" w:rsidRDefault="00D94280" w:rsidP="00D9495F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372B0"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A372B0">
        <w:rPr>
          <w:rFonts w:ascii="Times New Roman" w:hAnsi="Times New Roman"/>
          <w:sz w:val="28"/>
          <w:szCs w:val="28"/>
          <w:lang w:bidi="ru-RU"/>
        </w:rPr>
        <w:t xml:space="preserve">перевозчиками различных форм собственности приобретено 74 автобуса, в том числе перевозчиками муниципальной формы собственности – 50 автобусов, </w:t>
      </w:r>
      <w:r w:rsidRPr="00A372B0">
        <w:rPr>
          <w:rFonts w:ascii="Times New Roman" w:hAnsi="Times New Roman"/>
          <w:color w:val="000000" w:themeColor="text1"/>
          <w:sz w:val="28"/>
          <w:szCs w:val="28"/>
        </w:rPr>
        <w:t>немуниципальной формы собственности – 24.</w:t>
      </w:r>
    </w:p>
    <w:p w:rsidR="00D94280" w:rsidRDefault="00D94280" w:rsidP="00D9495F">
      <w:pPr>
        <w:tabs>
          <w:tab w:val="left" w:pos="1018"/>
        </w:tabs>
        <w:ind w:firstLine="709"/>
        <w:jc w:val="both"/>
        <w:rPr>
          <w:color w:val="000000"/>
          <w:lang w:bidi="ru-RU"/>
        </w:rPr>
      </w:pPr>
      <w:r w:rsidRPr="00A372B0">
        <w:rPr>
          <w:color w:val="000000"/>
          <w:lang w:bidi="ru-RU"/>
        </w:rPr>
        <w:t>Проводились мероприятия по развитию экологически чистого транспорта.</w:t>
      </w:r>
      <w:r w:rsidR="00F04A44">
        <w:rPr>
          <w:color w:val="000000"/>
          <w:lang w:bidi="ru-RU"/>
        </w:rPr>
        <w:t xml:space="preserve"> </w:t>
      </w:r>
      <w:r w:rsidR="00C961FF">
        <w:t xml:space="preserve">По итогам 2019 года автобусный парк </w:t>
      </w:r>
      <w:r w:rsidRPr="00A372B0">
        <w:rPr>
          <w:color w:val="000000"/>
          <w:lang w:bidi="ru-RU"/>
        </w:rPr>
        <w:t xml:space="preserve">газомоторной техники транспортных предприятий города Липецка составляет 170 единиц, из них: 149 единиц </w:t>
      </w:r>
      <w:r w:rsidR="009F11CE" w:rsidRPr="00A372B0">
        <w:rPr>
          <w:color w:val="000000" w:themeColor="text1"/>
        </w:rPr>
        <w:t>–</w:t>
      </w:r>
      <w:r w:rsidRPr="00A372B0">
        <w:rPr>
          <w:color w:val="000000"/>
          <w:lang w:bidi="ru-RU"/>
        </w:rPr>
        <w:t xml:space="preserve"> на компримированном природном газе (метане), 21 единица </w:t>
      </w:r>
      <w:r w:rsidR="009F11CE" w:rsidRPr="00A372B0">
        <w:rPr>
          <w:color w:val="000000" w:themeColor="text1"/>
        </w:rPr>
        <w:t>–</w:t>
      </w:r>
      <w:r w:rsidRPr="00A372B0">
        <w:rPr>
          <w:color w:val="000000"/>
          <w:lang w:bidi="ru-RU"/>
        </w:rPr>
        <w:t xml:space="preserve"> на сжижен</w:t>
      </w:r>
      <w:r w:rsidR="009F11CE">
        <w:rPr>
          <w:color w:val="000000"/>
          <w:lang w:bidi="ru-RU"/>
        </w:rPr>
        <w:t>ном углеводородном газе (</w:t>
      </w:r>
      <w:proofErr w:type="gramStart"/>
      <w:r w:rsidR="009F11CE">
        <w:rPr>
          <w:color w:val="000000"/>
          <w:lang w:bidi="ru-RU"/>
        </w:rPr>
        <w:t>пропан-</w:t>
      </w:r>
      <w:r w:rsidRPr="00A372B0">
        <w:rPr>
          <w:color w:val="000000"/>
          <w:lang w:bidi="ru-RU"/>
        </w:rPr>
        <w:t>бутановой</w:t>
      </w:r>
      <w:proofErr w:type="gramEnd"/>
      <w:r w:rsidRPr="00A372B0">
        <w:rPr>
          <w:color w:val="000000"/>
          <w:lang w:bidi="ru-RU"/>
        </w:rPr>
        <w:t xml:space="preserve"> смеси).</w:t>
      </w:r>
      <w:r>
        <w:rPr>
          <w:color w:val="000000"/>
          <w:lang w:bidi="ru-RU"/>
        </w:rPr>
        <w:t xml:space="preserve"> </w:t>
      </w:r>
    </w:p>
    <w:p w:rsidR="00297812" w:rsidRDefault="00297812" w:rsidP="00D9495F">
      <w:pPr>
        <w:ind w:firstLine="709"/>
        <w:jc w:val="both"/>
        <w:rPr>
          <w:color w:val="000000" w:themeColor="text1"/>
        </w:rPr>
      </w:pPr>
      <w:r w:rsidRPr="00A372B0">
        <w:rPr>
          <w:color w:val="000000" w:themeColor="text1"/>
        </w:rPr>
        <w:t xml:space="preserve">В результате проводимых мероприятий, доля автобусов, соответствующих экологическому классу ЕВРО-5 </w:t>
      </w:r>
      <w:proofErr w:type="gramStart"/>
      <w:r w:rsidRPr="00A372B0">
        <w:rPr>
          <w:color w:val="000000" w:themeColor="text1"/>
        </w:rPr>
        <w:t>на конец</w:t>
      </w:r>
      <w:proofErr w:type="gramEnd"/>
      <w:r w:rsidRPr="00A372B0">
        <w:rPr>
          <w:color w:val="000000" w:themeColor="text1"/>
        </w:rPr>
        <w:t xml:space="preserve"> 2019 года составила 31,9% (2018 год – 17%).</w:t>
      </w:r>
      <w:r>
        <w:rPr>
          <w:color w:val="000000" w:themeColor="text1"/>
        </w:rPr>
        <w:t xml:space="preserve"> </w:t>
      </w:r>
    </w:p>
    <w:p w:rsidR="0006028D" w:rsidRDefault="0006028D" w:rsidP="00D9495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464ED">
        <w:rPr>
          <w:lang w:eastAsia="en-US"/>
        </w:rPr>
        <w:t xml:space="preserve">В среднесрочной перспективе будет продолжен курс на </w:t>
      </w:r>
      <w:proofErr w:type="spellStart"/>
      <w:r w:rsidRPr="00D464ED">
        <w:rPr>
          <w:lang w:eastAsia="en-US"/>
        </w:rPr>
        <w:t>экологизацию</w:t>
      </w:r>
      <w:proofErr w:type="spellEnd"/>
      <w:r w:rsidRPr="00D464ED">
        <w:rPr>
          <w:lang w:eastAsia="en-US"/>
        </w:rPr>
        <w:t xml:space="preserve"> общественного транспорта и</w:t>
      </w:r>
      <w:r w:rsidR="007663C9" w:rsidRPr="00D464ED">
        <w:rPr>
          <w:lang w:eastAsia="en-US"/>
        </w:rPr>
        <w:t xml:space="preserve"> снижени</w:t>
      </w:r>
      <w:r w:rsidR="00A372B0" w:rsidRPr="00D464ED">
        <w:rPr>
          <w:lang w:eastAsia="en-US"/>
        </w:rPr>
        <w:t>е его среднего возраста</w:t>
      </w:r>
      <w:r w:rsidR="00454384">
        <w:rPr>
          <w:lang w:eastAsia="en-US"/>
        </w:rPr>
        <w:t xml:space="preserve">, повышение качества обслуживания пассажиров и создание комфортных условий для поездок, приведение асфальтового покрытия и искусственных </w:t>
      </w:r>
      <w:proofErr w:type="gramStart"/>
      <w:r w:rsidR="00454384">
        <w:rPr>
          <w:lang w:eastAsia="en-US"/>
        </w:rPr>
        <w:t>сооружений</w:t>
      </w:r>
      <w:proofErr w:type="gramEnd"/>
      <w:r w:rsidR="00454384">
        <w:rPr>
          <w:lang w:eastAsia="en-US"/>
        </w:rPr>
        <w:t xml:space="preserve"> автомобильных дорог общего пользования местного значения в соответствии с нормативными требованиями.</w:t>
      </w:r>
    </w:p>
    <w:p w:rsidR="00507612" w:rsidRDefault="00507612" w:rsidP="00D9495F">
      <w:pPr>
        <w:ind w:firstLine="709"/>
        <w:jc w:val="center"/>
        <w:rPr>
          <w:b/>
          <w:i/>
        </w:rPr>
      </w:pPr>
    </w:p>
    <w:p w:rsidR="00683B5A" w:rsidRDefault="00683B5A" w:rsidP="00D9495F">
      <w:pPr>
        <w:ind w:firstLine="709"/>
        <w:jc w:val="center"/>
        <w:rPr>
          <w:b/>
          <w:i/>
        </w:rPr>
      </w:pPr>
    </w:p>
    <w:p w:rsidR="00683B5A" w:rsidRDefault="00683B5A" w:rsidP="00D9495F">
      <w:pPr>
        <w:ind w:firstLine="709"/>
        <w:jc w:val="center"/>
        <w:rPr>
          <w:b/>
          <w:i/>
        </w:rPr>
      </w:pPr>
    </w:p>
    <w:p w:rsidR="00467EFE" w:rsidRPr="009857B9" w:rsidRDefault="00467EFE" w:rsidP="00D9495F">
      <w:pPr>
        <w:ind w:firstLine="709"/>
        <w:jc w:val="center"/>
        <w:rPr>
          <w:b/>
          <w:i/>
        </w:rPr>
      </w:pPr>
      <w:r w:rsidRPr="009857B9">
        <w:rPr>
          <w:b/>
          <w:i/>
        </w:rPr>
        <w:lastRenderedPageBreak/>
        <w:t>Доходы населения</w:t>
      </w:r>
    </w:p>
    <w:p w:rsidR="0032724D" w:rsidRDefault="0032724D" w:rsidP="00D9495F">
      <w:pPr>
        <w:suppressAutoHyphens/>
        <w:ind w:firstLine="709"/>
        <w:jc w:val="both"/>
      </w:pPr>
    </w:p>
    <w:p w:rsidR="00467EFE" w:rsidRPr="00AF7F27" w:rsidRDefault="00467EFE" w:rsidP="00D9495F">
      <w:pPr>
        <w:suppressAutoHyphens/>
        <w:ind w:firstLine="709"/>
        <w:jc w:val="both"/>
      </w:pPr>
      <w:r w:rsidRPr="00AF7F27">
        <w:t xml:space="preserve">Одной из главных задач деятельности </w:t>
      </w:r>
      <w:r w:rsidR="001251BD" w:rsidRPr="00AF7F27">
        <w:t xml:space="preserve">органов местного самоуправления </w:t>
      </w:r>
      <w:r w:rsidRPr="00AF7F27">
        <w:t xml:space="preserve">муниципального образования является создание комфортных условий проживания и повышение уровня жизни населения. </w:t>
      </w:r>
    </w:p>
    <w:p w:rsidR="00467EFE" w:rsidRPr="00AF7F27" w:rsidRDefault="00FE5C16" w:rsidP="00D9495F">
      <w:pPr>
        <w:ind w:firstLine="709"/>
        <w:jc w:val="both"/>
      </w:pPr>
      <w:r w:rsidRPr="00AF7F27">
        <w:rPr>
          <w:rFonts w:ascii="Times New Roman CYR" w:hAnsi="Times New Roman CYR" w:cs="Times New Roman CYR"/>
        </w:rPr>
        <w:t>Уровень жизни занимает первостепенное место в социально-экономическо</w:t>
      </w:r>
      <w:r w:rsidR="009207F6" w:rsidRPr="00AF7F27">
        <w:rPr>
          <w:rFonts w:ascii="Times New Roman CYR" w:hAnsi="Times New Roman CYR" w:cs="Times New Roman CYR"/>
        </w:rPr>
        <w:t>м</w:t>
      </w:r>
      <w:r w:rsidRPr="00AF7F27">
        <w:rPr>
          <w:rFonts w:ascii="Times New Roman CYR" w:hAnsi="Times New Roman CYR" w:cs="Times New Roman CYR"/>
        </w:rPr>
        <w:t xml:space="preserve"> </w:t>
      </w:r>
      <w:r w:rsidR="009207F6" w:rsidRPr="00AF7F27">
        <w:rPr>
          <w:rFonts w:ascii="Times New Roman CYR" w:hAnsi="Times New Roman CYR" w:cs="Times New Roman CYR"/>
        </w:rPr>
        <w:t>развитии</w:t>
      </w:r>
      <w:r w:rsidRPr="00AF7F27">
        <w:rPr>
          <w:rFonts w:ascii="Times New Roman CYR" w:hAnsi="Times New Roman CYR" w:cs="Times New Roman CYR"/>
        </w:rPr>
        <w:t xml:space="preserve"> общества</w:t>
      </w:r>
      <w:r w:rsidR="003B7807" w:rsidRPr="00AF7F27">
        <w:rPr>
          <w:rFonts w:ascii="Times New Roman CYR" w:hAnsi="Times New Roman CYR" w:cs="Times New Roman CYR"/>
        </w:rPr>
        <w:t xml:space="preserve"> и </w:t>
      </w:r>
      <w:r w:rsidR="00467EFE" w:rsidRPr="00AF7F27">
        <w:t xml:space="preserve">напрямую зависит от размера доходов населения, рост которых свидетельствует о повышении возможностей удовлетворения потребностей. </w:t>
      </w:r>
    </w:p>
    <w:p w:rsidR="003532E5" w:rsidRDefault="00455FA0" w:rsidP="00D9495F">
      <w:pPr>
        <w:ind w:firstLine="709"/>
        <w:jc w:val="both"/>
      </w:pPr>
      <w:r w:rsidRPr="0003589D">
        <w:t>Основным источником доходов населения является з</w:t>
      </w:r>
      <w:r w:rsidR="003B7807" w:rsidRPr="0003589D">
        <w:t xml:space="preserve">аработная плата. </w:t>
      </w:r>
      <w:r w:rsidR="00467EFE" w:rsidRPr="0003589D">
        <w:t xml:space="preserve">В </w:t>
      </w:r>
      <w:r w:rsidR="009D2DBE">
        <w:t>отчетном</w:t>
      </w:r>
      <w:r w:rsidR="00467EFE" w:rsidRPr="0003589D">
        <w:t xml:space="preserve"> году удалось сохранить тенденцию роста заработной платы.</w:t>
      </w:r>
    </w:p>
    <w:p w:rsidR="003532E5" w:rsidRPr="005216A1" w:rsidRDefault="003532E5" w:rsidP="00D9495F">
      <w:pPr>
        <w:widowControl w:val="0"/>
        <w:autoSpaceDE w:val="0"/>
        <w:autoSpaceDN w:val="0"/>
        <w:adjustRightInd w:val="0"/>
        <w:ind w:firstLine="709"/>
        <w:jc w:val="both"/>
      </w:pPr>
      <w:r w:rsidRPr="0003589D">
        <w:t xml:space="preserve">В 2019 году среднемесячная номинальная заработная плата работников крупных и средних предприятий и некоммерческих организаций по городу Липецку </w:t>
      </w:r>
      <w:r w:rsidRPr="0003589D">
        <w:rPr>
          <w:shd w:val="clear" w:color="auto" w:fill="FFFFFF"/>
        </w:rPr>
        <w:t>составила 43 678 рублей (109,7% к уровню 2018 года).</w:t>
      </w:r>
      <w:r w:rsidRPr="005216A1">
        <w:t xml:space="preserve"> </w:t>
      </w:r>
    </w:p>
    <w:p w:rsidR="00084439" w:rsidRDefault="00084439" w:rsidP="00D9495F">
      <w:pPr>
        <w:widowControl w:val="0"/>
        <w:autoSpaceDE w:val="0"/>
        <w:autoSpaceDN w:val="0"/>
        <w:adjustRightInd w:val="0"/>
        <w:ind w:firstLine="709"/>
        <w:jc w:val="both"/>
      </w:pPr>
      <w:r w:rsidRPr="0003589D">
        <w:t xml:space="preserve">В отчетном периоде увеличился размер среднемесячной </w:t>
      </w:r>
      <w:r w:rsidR="0003589D">
        <w:t xml:space="preserve">номинальной начисленной </w:t>
      </w:r>
      <w:r w:rsidRPr="0003589D">
        <w:t xml:space="preserve">заработной платы </w:t>
      </w:r>
      <w:r w:rsidR="0003589D">
        <w:t xml:space="preserve">работников </w:t>
      </w:r>
      <w:r w:rsidRPr="0003589D">
        <w:t>в муниципальных учреждениях:</w:t>
      </w:r>
    </w:p>
    <w:p w:rsidR="00773F79" w:rsidRPr="005216A1" w:rsidRDefault="00773F79" w:rsidP="00D9495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3589D">
        <w:t xml:space="preserve">- физической культуры и спорта – 25 619 рублей (111,9% </w:t>
      </w:r>
      <w:r w:rsidR="00272D90" w:rsidRPr="00272D90">
        <w:t>к уровню 2018 года</w:t>
      </w:r>
      <w:r w:rsidRPr="0003589D">
        <w:t>);</w:t>
      </w:r>
    </w:p>
    <w:p w:rsidR="00084439" w:rsidRDefault="00084439" w:rsidP="00D9495F">
      <w:pPr>
        <w:widowControl w:val="0"/>
        <w:autoSpaceDE w:val="0"/>
        <w:autoSpaceDN w:val="0"/>
        <w:adjustRightInd w:val="0"/>
        <w:ind w:firstLine="709"/>
        <w:jc w:val="both"/>
      </w:pPr>
      <w:r w:rsidRPr="0003589D">
        <w:t>- дошкольных образовательных учреждени</w:t>
      </w:r>
      <w:r w:rsidR="0003589D">
        <w:t>й</w:t>
      </w:r>
      <w:r w:rsidRPr="0003589D">
        <w:t xml:space="preserve"> –</w:t>
      </w:r>
      <w:r w:rsidR="0003589D" w:rsidRPr="0003589D">
        <w:t xml:space="preserve"> </w:t>
      </w:r>
      <w:r w:rsidR="00773F79" w:rsidRPr="0003589D">
        <w:t>23 031</w:t>
      </w:r>
      <w:r w:rsidRPr="0003589D">
        <w:t xml:space="preserve"> рубл</w:t>
      </w:r>
      <w:r w:rsidR="00773F79" w:rsidRPr="0003589D">
        <w:t>ь</w:t>
      </w:r>
      <w:r w:rsidRPr="0003589D">
        <w:t xml:space="preserve"> (1</w:t>
      </w:r>
      <w:r w:rsidR="00356D91" w:rsidRPr="0003589D">
        <w:t>1</w:t>
      </w:r>
      <w:r w:rsidR="00773F79" w:rsidRPr="0003589D">
        <w:t>1</w:t>
      </w:r>
      <w:r w:rsidR="00356D91" w:rsidRPr="0003589D">
        <w:t>,</w:t>
      </w:r>
      <w:r w:rsidR="00773F79" w:rsidRPr="0003589D">
        <w:t>4</w:t>
      </w:r>
      <w:r w:rsidRPr="0003589D">
        <w:t xml:space="preserve">% к уровню </w:t>
      </w:r>
      <w:r w:rsidR="00272D90">
        <w:t xml:space="preserve">2018 </w:t>
      </w:r>
      <w:r w:rsidRPr="0003589D">
        <w:t>года);</w:t>
      </w:r>
      <w:r w:rsidRPr="005216A1">
        <w:t xml:space="preserve"> </w:t>
      </w:r>
    </w:p>
    <w:p w:rsidR="00236383" w:rsidRPr="005216A1" w:rsidRDefault="00236383" w:rsidP="00D9495F">
      <w:pPr>
        <w:widowControl w:val="0"/>
        <w:autoSpaceDE w:val="0"/>
        <w:autoSpaceDN w:val="0"/>
        <w:adjustRightInd w:val="0"/>
        <w:ind w:firstLine="709"/>
        <w:jc w:val="both"/>
      </w:pPr>
      <w:r w:rsidRPr="0003589D">
        <w:t>- общеобразовательных учреждени</w:t>
      </w:r>
      <w:r w:rsidR="0003589D">
        <w:t>й</w:t>
      </w:r>
      <w:r w:rsidR="0082745F" w:rsidRPr="0003589D">
        <w:t xml:space="preserve"> </w:t>
      </w:r>
      <w:r w:rsidR="006D5CE4" w:rsidRPr="0003589D">
        <w:t>–</w:t>
      </w:r>
      <w:r w:rsidR="0082745F" w:rsidRPr="0003589D">
        <w:t xml:space="preserve"> </w:t>
      </w:r>
      <w:r w:rsidR="00773F79" w:rsidRPr="0003589D">
        <w:t>29 053</w:t>
      </w:r>
      <w:r w:rsidR="006D5CE4" w:rsidRPr="0003589D">
        <w:t xml:space="preserve"> </w:t>
      </w:r>
      <w:r w:rsidR="00773F79" w:rsidRPr="0003589D">
        <w:t>рубля (110,9</w:t>
      </w:r>
      <w:r w:rsidR="006D5CE4" w:rsidRPr="0003589D">
        <w:t xml:space="preserve">% </w:t>
      </w:r>
      <w:r w:rsidR="00272D90" w:rsidRPr="00272D90">
        <w:t>к уровню 2018 года</w:t>
      </w:r>
      <w:r w:rsidR="006D5CE4" w:rsidRPr="0003589D">
        <w:t>);</w:t>
      </w:r>
    </w:p>
    <w:p w:rsidR="009C14F6" w:rsidRDefault="009C14F6" w:rsidP="00D9495F">
      <w:pPr>
        <w:widowControl w:val="0"/>
        <w:autoSpaceDE w:val="0"/>
        <w:autoSpaceDN w:val="0"/>
        <w:adjustRightInd w:val="0"/>
        <w:ind w:firstLine="709"/>
        <w:jc w:val="both"/>
      </w:pPr>
      <w:r w:rsidRPr="0003589D">
        <w:t xml:space="preserve">- культуры и искусства – </w:t>
      </w:r>
      <w:r w:rsidR="00773F79" w:rsidRPr="0003589D">
        <w:t>32 788</w:t>
      </w:r>
      <w:r w:rsidRPr="0003589D">
        <w:t xml:space="preserve"> рублей (</w:t>
      </w:r>
      <w:r w:rsidR="00773F79" w:rsidRPr="0003589D">
        <w:t xml:space="preserve">104,9% к уровню </w:t>
      </w:r>
      <w:r w:rsidR="00272D90">
        <w:t xml:space="preserve">2018 </w:t>
      </w:r>
      <w:r w:rsidR="00773F79" w:rsidRPr="0003589D">
        <w:t>года).</w:t>
      </w:r>
    </w:p>
    <w:p w:rsidR="0066511F" w:rsidRDefault="0066511F" w:rsidP="00D9495F">
      <w:pPr>
        <w:ind w:firstLine="709"/>
        <w:jc w:val="both"/>
        <w:rPr>
          <w:color w:val="000000" w:themeColor="text1"/>
        </w:rPr>
      </w:pPr>
      <w:r w:rsidRPr="0003589D">
        <w:rPr>
          <w:color w:val="000000" w:themeColor="text1"/>
        </w:rPr>
        <w:t>Ожидается, что целевые уровни по реализации мер по повышению оплаты труда отдельных категорий работников бюджетной сферы, будут поддерживаться в последующие годы.</w:t>
      </w:r>
    </w:p>
    <w:p w:rsidR="0066511F" w:rsidRDefault="0066511F" w:rsidP="00D9495F">
      <w:pPr>
        <w:ind w:firstLine="709"/>
        <w:jc w:val="both"/>
        <w:rPr>
          <w:color w:val="000000" w:themeColor="text1"/>
        </w:rPr>
      </w:pPr>
      <w:r w:rsidRPr="0003589D">
        <w:rPr>
          <w:color w:val="000000" w:themeColor="text1"/>
        </w:rPr>
        <w:t xml:space="preserve">Еще одним из факторов, способствующих положительной динамике заработной платы, можно считать увеличение в 2019 году минимального </w:t>
      </w:r>
      <w:proofErr w:type="gramStart"/>
      <w:r w:rsidRPr="0003589D">
        <w:rPr>
          <w:color w:val="000000" w:themeColor="text1"/>
        </w:rPr>
        <w:t>размера оплаты труда</w:t>
      </w:r>
      <w:proofErr w:type="gramEnd"/>
      <w:r w:rsidRPr="0003589D">
        <w:rPr>
          <w:color w:val="000000" w:themeColor="text1"/>
        </w:rPr>
        <w:t xml:space="preserve"> с </w:t>
      </w:r>
      <w:r w:rsidR="008E79B4" w:rsidRPr="0003589D">
        <w:rPr>
          <w:color w:val="000000" w:themeColor="text1"/>
        </w:rPr>
        <w:t>11 280</w:t>
      </w:r>
      <w:r w:rsidRPr="0003589D">
        <w:rPr>
          <w:color w:val="000000" w:themeColor="text1"/>
        </w:rPr>
        <w:t xml:space="preserve"> до </w:t>
      </w:r>
      <w:r w:rsidR="008E79B4" w:rsidRPr="0003589D">
        <w:rPr>
          <w:color w:val="000000" w:themeColor="text1"/>
        </w:rPr>
        <w:t>12 130</w:t>
      </w:r>
      <w:r w:rsidRPr="0003589D">
        <w:rPr>
          <w:color w:val="000000" w:themeColor="text1"/>
        </w:rPr>
        <w:t xml:space="preserve"> рублей и прожиточного минимума на 5,1% (с 8 720 до 9 169 рублей).</w:t>
      </w:r>
    </w:p>
    <w:p w:rsidR="00E212A8" w:rsidRDefault="00467EFE" w:rsidP="00D9495F">
      <w:pPr>
        <w:widowControl w:val="0"/>
        <w:autoSpaceDE w:val="0"/>
        <w:autoSpaceDN w:val="0"/>
        <w:adjustRightInd w:val="0"/>
        <w:ind w:firstLine="709"/>
        <w:jc w:val="both"/>
      </w:pPr>
      <w:r w:rsidRPr="0003589D">
        <w:t xml:space="preserve">В </w:t>
      </w:r>
      <w:r w:rsidR="003877A4" w:rsidRPr="0003589D">
        <w:t>201</w:t>
      </w:r>
      <w:r w:rsidR="00BD23F5" w:rsidRPr="0003589D">
        <w:t>9</w:t>
      </w:r>
      <w:r w:rsidRPr="0003589D">
        <w:t xml:space="preserve"> году усилены меры социальной поддержки семей, имеющих детей. </w:t>
      </w:r>
      <w:r w:rsidR="002F0348" w:rsidRPr="0003589D">
        <w:t>С 01.02.201</w:t>
      </w:r>
      <w:r w:rsidR="0066618E" w:rsidRPr="0003589D">
        <w:t>9</w:t>
      </w:r>
      <w:r w:rsidR="00B92241" w:rsidRPr="0003589D">
        <w:t xml:space="preserve"> были увеличены детские пособия на </w:t>
      </w:r>
      <w:r w:rsidR="00264648" w:rsidRPr="0003589D">
        <w:t>4,3</w:t>
      </w:r>
      <w:r w:rsidR="007A62EC">
        <w:t>%, в том числе</w:t>
      </w:r>
      <w:r w:rsidR="0045207A">
        <w:t>:</w:t>
      </w:r>
      <w:r w:rsidR="007A62EC">
        <w:t xml:space="preserve"> е</w:t>
      </w:r>
      <w:r w:rsidR="009A6985" w:rsidRPr="0003589D">
        <w:t>жемесячное пособие по уходу за ребенком на первого ребенка – 3 277,45 рублей</w:t>
      </w:r>
      <w:r w:rsidR="007A62EC">
        <w:t xml:space="preserve"> (на 01.02.2018 – 3 142,33 рубля)</w:t>
      </w:r>
      <w:r w:rsidR="009A6985" w:rsidRPr="0003589D">
        <w:t>, на второго и последующего – 6</w:t>
      </w:r>
      <w:r w:rsidR="004A6182" w:rsidRPr="0003589D">
        <w:t xml:space="preserve"> </w:t>
      </w:r>
      <w:r w:rsidR="009A6985" w:rsidRPr="0003589D">
        <w:t>554,98 рублей</w:t>
      </w:r>
      <w:r w:rsidR="007A62EC">
        <w:t xml:space="preserve"> (на 01.02.2018 – </w:t>
      </w:r>
      <w:r w:rsidR="00D87C5C">
        <w:t xml:space="preserve"> </w:t>
      </w:r>
      <w:r w:rsidR="007A62EC">
        <w:t>6</w:t>
      </w:r>
      <w:r w:rsidR="00D87C5C">
        <w:t xml:space="preserve"> </w:t>
      </w:r>
      <w:r w:rsidR="007A62EC">
        <w:t>284,65 рублей)</w:t>
      </w:r>
      <w:r w:rsidR="009A6985" w:rsidRPr="0003589D">
        <w:t xml:space="preserve">. </w:t>
      </w:r>
      <w:r w:rsidR="00B92241" w:rsidRPr="0003589D">
        <w:t xml:space="preserve">Размер единовременного пособия в связи с рождением ребенка составил </w:t>
      </w:r>
      <w:r w:rsidR="009A6985" w:rsidRPr="0003589D">
        <w:t>17 479,73</w:t>
      </w:r>
      <w:r w:rsidR="00B92241" w:rsidRPr="0003589D">
        <w:t xml:space="preserve"> рублей</w:t>
      </w:r>
      <w:r w:rsidR="007A62EC">
        <w:t xml:space="preserve"> (на 01.02.2018 – 16 759,09 рублей)</w:t>
      </w:r>
      <w:r w:rsidR="00B92241" w:rsidRPr="0003589D">
        <w:t>.</w:t>
      </w:r>
      <w:r w:rsidR="00B92241" w:rsidRPr="00E212A8">
        <w:t xml:space="preserve"> </w:t>
      </w:r>
    </w:p>
    <w:p w:rsidR="00872298" w:rsidRDefault="00E212A8" w:rsidP="00D9495F">
      <w:pPr>
        <w:widowControl w:val="0"/>
        <w:autoSpaceDE w:val="0"/>
        <w:autoSpaceDN w:val="0"/>
        <w:adjustRightInd w:val="0"/>
        <w:ind w:firstLine="709"/>
        <w:jc w:val="both"/>
      </w:pPr>
      <w:r w:rsidRPr="0003589D">
        <w:t>В 2019 году введена новая мера социальной поддержки женщин, родивших первого ребенка в возрасте от 18 до 24 лет, в виде единовременного пособия в размере 85 тыс. рублей.</w:t>
      </w:r>
    </w:p>
    <w:p w:rsidR="00872298" w:rsidRDefault="00365EC0" w:rsidP="00D9495F">
      <w:pPr>
        <w:autoSpaceDE w:val="0"/>
        <w:autoSpaceDN w:val="0"/>
        <w:adjustRightInd w:val="0"/>
        <w:ind w:firstLine="709"/>
        <w:jc w:val="both"/>
      </w:pPr>
      <w:proofErr w:type="gramStart"/>
      <w:r w:rsidRPr="0003589D">
        <w:t xml:space="preserve">Оказывалась социальная поддержка </w:t>
      </w:r>
      <w:r w:rsidR="00DE4D5C" w:rsidRPr="0003589D">
        <w:t>многодетн</w:t>
      </w:r>
      <w:r w:rsidR="003070D3" w:rsidRPr="0003589D">
        <w:t>ым</w:t>
      </w:r>
      <w:r w:rsidR="00DE4D5C" w:rsidRPr="0003589D">
        <w:t xml:space="preserve"> сем</w:t>
      </w:r>
      <w:r w:rsidR="003070D3" w:rsidRPr="0003589D">
        <w:t>ья</w:t>
      </w:r>
      <w:r w:rsidR="003877A4" w:rsidRPr="0003589D">
        <w:t>м</w:t>
      </w:r>
      <w:r w:rsidR="00DE4D5C" w:rsidRPr="0003589D">
        <w:t xml:space="preserve"> </w:t>
      </w:r>
      <w:r w:rsidR="000C27A7" w:rsidRPr="0003589D">
        <w:t>(</w:t>
      </w:r>
      <w:r w:rsidR="00E444C0" w:rsidRPr="0003589D">
        <w:t>единовременн</w:t>
      </w:r>
      <w:r w:rsidR="000C27A7" w:rsidRPr="0003589D">
        <w:t xml:space="preserve">ая </w:t>
      </w:r>
      <w:r w:rsidR="00E444C0" w:rsidRPr="0003589D">
        <w:t>социальн</w:t>
      </w:r>
      <w:r w:rsidR="000C27A7" w:rsidRPr="0003589D">
        <w:t xml:space="preserve">ая </w:t>
      </w:r>
      <w:r w:rsidR="00E444C0" w:rsidRPr="0003589D">
        <w:t xml:space="preserve">выплата </w:t>
      </w:r>
      <w:r w:rsidR="00B92241" w:rsidRPr="0003589D">
        <w:t xml:space="preserve">на третьего и последующих детей </w:t>
      </w:r>
      <w:r w:rsidR="005D060F">
        <w:t>или детей-близнецов</w:t>
      </w:r>
      <w:r w:rsidR="005A2302" w:rsidRPr="0003589D">
        <w:t xml:space="preserve"> </w:t>
      </w:r>
      <w:r w:rsidR="003877A4" w:rsidRPr="0003589D">
        <w:t>–</w:t>
      </w:r>
      <w:r w:rsidR="00F31ED9" w:rsidRPr="0003589D">
        <w:t xml:space="preserve"> 10</w:t>
      </w:r>
      <w:r w:rsidR="005A2302" w:rsidRPr="0003589D">
        <w:t>0</w:t>
      </w:r>
      <w:r w:rsidR="0003589D" w:rsidRPr="0003589D">
        <w:t>,0</w:t>
      </w:r>
      <w:r w:rsidR="003877A4" w:rsidRPr="0003589D">
        <w:t xml:space="preserve"> </w:t>
      </w:r>
      <w:r w:rsidR="00F31ED9" w:rsidRPr="0003589D">
        <w:t>тыс.</w:t>
      </w:r>
      <w:r w:rsidR="005A2302" w:rsidRPr="0003589D">
        <w:t xml:space="preserve"> рублей</w:t>
      </w:r>
      <w:r w:rsidR="00DE4D5C" w:rsidRPr="0003589D">
        <w:t>,</w:t>
      </w:r>
      <w:r w:rsidR="00872298" w:rsidRPr="0003589D">
        <w:t xml:space="preserve"> </w:t>
      </w:r>
      <w:r w:rsidR="007501A5" w:rsidRPr="0003589D">
        <w:t>денежная выплата на оплату содержания жилья и коммунальных</w:t>
      </w:r>
      <w:r w:rsidR="007522AE" w:rsidRPr="0003589D">
        <w:t xml:space="preserve"> услуг</w:t>
      </w:r>
      <w:r w:rsidR="00036A05" w:rsidRPr="0003589D">
        <w:t xml:space="preserve"> и </w:t>
      </w:r>
      <w:r w:rsidR="003070D3" w:rsidRPr="0003589D">
        <w:t>др</w:t>
      </w:r>
      <w:r w:rsidR="00F31ED9" w:rsidRPr="0003589D">
        <w:t>угие</w:t>
      </w:r>
      <w:r w:rsidR="00036A05" w:rsidRPr="0003589D">
        <w:t>)</w:t>
      </w:r>
      <w:r w:rsidR="003070D3" w:rsidRPr="0003589D">
        <w:t>;</w:t>
      </w:r>
      <w:r w:rsidR="005A2302" w:rsidRPr="0003589D">
        <w:t xml:space="preserve"> малоимущи</w:t>
      </w:r>
      <w:r w:rsidR="003070D3" w:rsidRPr="0003589D">
        <w:t>м</w:t>
      </w:r>
      <w:r w:rsidR="005A2302" w:rsidRPr="0003589D">
        <w:t xml:space="preserve"> сем</w:t>
      </w:r>
      <w:r w:rsidR="003070D3" w:rsidRPr="0003589D">
        <w:t>ьям</w:t>
      </w:r>
      <w:r w:rsidR="00154298" w:rsidRPr="0003589D">
        <w:t xml:space="preserve"> (ежемесячное пособие на детей</w:t>
      </w:r>
      <w:r w:rsidR="00704B0F" w:rsidRPr="0003589D">
        <w:t xml:space="preserve"> </w:t>
      </w:r>
      <w:r w:rsidR="005D060F" w:rsidRPr="0003589D">
        <w:t>–</w:t>
      </w:r>
      <w:r w:rsidR="00704B0F" w:rsidRPr="0003589D">
        <w:t xml:space="preserve"> 25</w:t>
      </w:r>
      <w:r w:rsidR="00154298" w:rsidRPr="0003589D">
        <w:t xml:space="preserve">2 рубля, детям из многодетных семей </w:t>
      </w:r>
      <w:r w:rsidR="005D060F" w:rsidRPr="0003589D">
        <w:t>–</w:t>
      </w:r>
      <w:r w:rsidR="00154298" w:rsidRPr="0003589D">
        <w:t xml:space="preserve"> </w:t>
      </w:r>
      <w:r w:rsidR="00704B0F" w:rsidRPr="0003589D">
        <w:t>378</w:t>
      </w:r>
      <w:r w:rsidR="00154298" w:rsidRPr="0003589D">
        <w:t xml:space="preserve"> рубл</w:t>
      </w:r>
      <w:r w:rsidR="00704B0F" w:rsidRPr="0003589D">
        <w:t>ей</w:t>
      </w:r>
      <w:r w:rsidR="00154298" w:rsidRPr="0003589D">
        <w:t xml:space="preserve">, детям одиноких </w:t>
      </w:r>
      <w:r w:rsidR="00154298" w:rsidRPr="0003589D">
        <w:lastRenderedPageBreak/>
        <w:t xml:space="preserve">матерей </w:t>
      </w:r>
      <w:r w:rsidR="005D060F" w:rsidRPr="0003589D">
        <w:t>–</w:t>
      </w:r>
      <w:r w:rsidR="005D060F">
        <w:t xml:space="preserve"> </w:t>
      </w:r>
      <w:r w:rsidR="00704B0F" w:rsidRPr="0003589D">
        <w:t>504</w:t>
      </w:r>
      <w:r w:rsidR="00154298" w:rsidRPr="0003589D">
        <w:t xml:space="preserve"> рубля, детям-инвалидам и детям, родители которых являются студентами – 6</w:t>
      </w:r>
      <w:r w:rsidR="00704B0F" w:rsidRPr="0003589D">
        <w:t>30</w:t>
      </w:r>
      <w:r w:rsidR="00154298" w:rsidRPr="0003589D">
        <w:t xml:space="preserve"> рублей).</w:t>
      </w:r>
      <w:proofErr w:type="gramEnd"/>
    </w:p>
    <w:p w:rsidR="00B3106D" w:rsidRPr="00B3106D" w:rsidRDefault="00B3106D" w:rsidP="00D9495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3106D">
        <w:rPr>
          <w:sz w:val="28"/>
          <w:szCs w:val="28"/>
        </w:rPr>
        <w:t>В 2020 году увеличен размер материнского капитала.</w:t>
      </w:r>
      <w:r w:rsidRPr="009373A1">
        <w:rPr>
          <w:color w:val="333333"/>
          <w:sz w:val="28"/>
          <w:szCs w:val="28"/>
        </w:rPr>
        <w:t xml:space="preserve">  </w:t>
      </w:r>
      <w:r w:rsidRPr="009373A1">
        <w:rPr>
          <w:color w:val="000000"/>
          <w:sz w:val="28"/>
          <w:szCs w:val="28"/>
          <w:shd w:val="clear" w:color="auto" w:fill="FFFFFF"/>
        </w:rPr>
        <w:t xml:space="preserve">Семьи, в </w:t>
      </w:r>
      <w:proofErr w:type="gramStart"/>
      <w:r w:rsidRPr="009373A1">
        <w:rPr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9373A1">
        <w:rPr>
          <w:color w:val="000000"/>
          <w:sz w:val="28"/>
          <w:szCs w:val="28"/>
          <w:shd w:val="clear" w:color="auto" w:fill="FFFFFF"/>
        </w:rPr>
        <w:t xml:space="preserve"> начиная с </w:t>
      </w:r>
      <w:r>
        <w:rPr>
          <w:color w:val="000000"/>
          <w:sz w:val="28"/>
          <w:szCs w:val="28"/>
          <w:shd w:val="clear" w:color="auto" w:fill="FFFFFF"/>
        </w:rPr>
        <w:t>01.01.2020</w:t>
      </w:r>
      <w:r w:rsidRPr="009373A1">
        <w:rPr>
          <w:color w:val="000000"/>
          <w:sz w:val="28"/>
          <w:szCs w:val="28"/>
          <w:shd w:val="clear" w:color="auto" w:fill="FFFFFF"/>
        </w:rPr>
        <w:t xml:space="preserve"> появился первый ребенок, получат по </w:t>
      </w:r>
      <w:r w:rsidRPr="009373A1">
        <w:rPr>
          <w:rStyle w:val="af"/>
          <w:b w:val="0"/>
          <w:color w:val="000000"/>
          <w:sz w:val="28"/>
          <w:szCs w:val="28"/>
          <w:shd w:val="clear" w:color="auto" w:fill="FFFFFF"/>
        </w:rPr>
        <w:t>466 617</w:t>
      </w:r>
      <w:r>
        <w:rPr>
          <w:color w:val="000000"/>
          <w:sz w:val="28"/>
          <w:szCs w:val="28"/>
          <w:shd w:val="clear" w:color="auto" w:fill="FFFFFF"/>
        </w:rPr>
        <w:t xml:space="preserve"> рублей, на второго ребенка выплата </w:t>
      </w:r>
      <w:r w:rsidRPr="009373A1">
        <w:rPr>
          <w:color w:val="000000"/>
          <w:sz w:val="28"/>
          <w:szCs w:val="28"/>
          <w:shd w:val="clear" w:color="auto" w:fill="FFFFFF"/>
        </w:rPr>
        <w:t xml:space="preserve">составит </w:t>
      </w:r>
      <w:r w:rsidRPr="009373A1">
        <w:rPr>
          <w:rStyle w:val="af"/>
          <w:b w:val="0"/>
          <w:color w:val="000000"/>
          <w:sz w:val="28"/>
          <w:szCs w:val="28"/>
          <w:shd w:val="clear" w:color="auto" w:fill="FFFFFF"/>
        </w:rPr>
        <w:t>616 617</w:t>
      </w:r>
      <w:r w:rsidRPr="009373A1">
        <w:rPr>
          <w:color w:val="000000"/>
          <w:sz w:val="28"/>
          <w:szCs w:val="28"/>
          <w:shd w:val="clear" w:color="auto" w:fill="FFFFFF"/>
        </w:rPr>
        <w:t> рублей.</w:t>
      </w:r>
      <w:r>
        <w:rPr>
          <w:color w:val="000000"/>
          <w:sz w:val="28"/>
          <w:szCs w:val="28"/>
          <w:shd w:val="clear" w:color="auto" w:fill="FFFFFF"/>
        </w:rPr>
        <w:t xml:space="preserve"> Действие п</w:t>
      </w:r>
      <w:r w:rsidRPr="00B3106D">
        <w:rPr>
          <w:color w:val="000000"/>
          <w:sz w:val="28"/>
          <w:szCs w:val="28"/>
          <w:shd w:val="clear" w:color="auto" w:fill="FFFFFF"/>
        </w:rPr>
        <w:t>рограмм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B3106D">
        <w:rPr>
          <w:color w:val="000000"/>
          <w:sz w:val="28"/>
          <w:szCs w:val="28"/>
          <w:shd w:val="clear" w:color="auto" w:fill="FFFFFF"/>
        </w:rPr>
        <w:t xml:space="preserve"> материнского капитала продлен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3106D">
        <w:rPr>
          <w:color w:val="000000"/>
          <w:sz w:val="28"/>
          <w:szCs w:val="28"/>
          <w:shd w:val="clear" w:color="auto" w:fill="FFFFFF"/>
        </w:rPr>
        <w:t xml:space="preserve"> до 31.12.2026.</w:t>
      </w:r>
    </w:p>
    <w:p w:rsidR="008E5DB2" w:rsidRDefault="008E5DB2" w:rsidP="00D9495F">
      <w:pPr>
        <w:tabs>
          <w:tab w:val="left" w:pos="709"/>
        </w:tabs>
        <w:ind w:firstLine="709"/>
        <w:jc w:val="both"/>
        <w:rPr>
          <w:bCs/>
        </w:rPr>
      </w:pPr>
      <w:proofErr w:type="gramStart"/>
      <w:r w:rsidRPr="0003589D">
        <w:rPr>
          <w:bCs/>
        </w:rPr>
        <w:t xml:space="preserve">В рамках деятельности комиссии по работе с убыточными предприятиями, обеспечению своевременности выплаты заработной платы и легализации трудовых отношений </w:t>
      </w:r>
      <w:r w:rsidR="003377D3" w:rsidRPr="0003589D">
        <w:rPr>
          <w:bCs/>
        </w:rPr>
        <w:t xml:space="preserve">проводилась </w:t>
      </w:r>
      <w:r w:rsidRPr="0003589D">
        <w:rPr>
          <w:bCs/>
        </w:rPr>
        <w:t>адресная работа с руководителями организаций, выплачивающих низкую заработную плату и допускающих задолженность по заработной плате, а также разъяснительная работа по вопросам соблюдения трудового и налогового законодательства и ответственности за совершение нарушений трудовых прав работающего населения и налоговых правонарушений</w:t>
      </w:r>
      <w:r w:rsidR="003377D3" w:rsidRPr="0003589D">
        <w:rPr>
          <w:bCs/>
        </w:rPr>
        <w:t>.</w:t>
      </w:r>
      <w:proofErr w:type="gramEnd"/>
    </w:p>
    <w:p w:rsidR="008E5DB2" w:rsidRDefault="005009F2" w:rsidP="00D9495F">
      <w:pPr>
        <w:ind w:firstLine="709"/>
        <w:jc w:val="both"/>
      </w:pPr>
      <w:r>
        <w:t>В 2019 году</w:t>
      </w:r>
      <w:r w:rsidR="008E5DB2" w:rsidRPr="0003589D">
        <w:t xml:space="preserve"> проведено 22 заседания комиссии, заслушано 317 хозяйствующих субъектов. </w:t>
      </w:r>
      <w:proofErr w:type="gramStart"/>
      <w:r w:rsidR="008E5DB2" w:rsidRPr="0003589D">
        <w:t>По итогам работы комиссии заработную плату работникам повысили 316 работодателей (99,</w:t>
      </w:r>
      <w:r w:rsidR="00F04E67">
        <w:t>7% от общего числа заслушанных)</w:t>
      </w:r>
      <w:r w:rsidR="00B807BC">
        <w:t>,</w:t>
      </w:r>
      <w:r w:rsidR="008159DA">
        <w:t xml:space="preserve"> </w:t>
      </w:r>
      <w:r w:rsidR="00B807BC">
        <w:t xml:space="preserve">дополнительно </w:t>
      </w:r>
      <w:r w:rsidR="008159DA">
        <w:t xml:space="preserve">в консолидированный бюджет </w:t>
      </w:r>
      <w:r w:rsidR="00B807BC">
        <w:t>Липецкой области поступило 4 млн. рублей (</w:t>
      </w:r>
      <w:r w:rsidR="007E0915">
        <w:t>сумма</w:t>
      </w:r>
      <w:r w:rsidR="008159DA">
        <w:t xml:space="preserve"> налога на доходы физических </w:t>
      </w:r>
      <w:r w:rsidR="008E5DB2" w:rsidRPr="0003589D">
        <w:t xml:space="preserve">лиц </w:t>
      </w:r>
      <w:r w:rsidR="007E0915">
        <w:t>от работода</w:t>
      </w:r>
      <w:r w:rsidR="00B807BC">
        <w:t>телей, повысивших заработную плату после заслушивания</w:t>
      </w:r>
      <w:r w:rsidR="008159DA">
        <w:t xml:space="preserve"> </w:t>
      </w:r>
      <w:r w:rsidR="00B807BC">
        <w:t>на комиссии</w:t>
      </w:r>
      <w:r w:rsidR="002724DD">
        <w:t xml:space="preserve">), в том числе в бюджет города Липецка – порядка </w:t>
      </w:r>
      <w:r w:rsidR="008159DA">
        <w:t xml:space="preserve">0,8 млн. </w:t>
      </w:r>
      <w:r w:rsidR="002724DD">
        <w:t>рублей.</w:t>
      </w:r>
      <w:proofErr w:type="gramEnd"/>
    </w:p>
    <w:p w:rsidR="008E5DB2" w:rsidRPr="000532A8" w:rsidRDefault="008E5DB2" w:rsidP="00D9495F">
      <w:pPr>
        <w:tabs>
          <w:tab w:val="left" w:pos="709"/>
        </w:tabs>
        <w:ind w:firstLine="709"/>
        <w:jc w:val="both"/>
      </w:pPr>
      <w:r w:rsidRPr="0003589D">
        <w:rPr>
          <w:bCs/>
        </w:rPr>
        <w:t xml:space="preserve">В связи с изменениями пенсионного законодательства с ноября 2018 года в администрации города Липецка осуществляет деятельность Рабочая группа по обеспечению соблюдения трудовых прав работников </w:t>
      </w:r>
      <w:proofErr w:type="spellStart"/>
      <w:r w:rsidRPr="0003589D">
        <w:rPr>
          <w:bCs/>
        </w:rPr>
        <w:t>предпенсионного</w:t>
      </w:r>
      <w:proofErr w:type="spellEnd"/>
      <w:r w:rsidRPr="0003589D">
        <w:rPr>
          <w:bCs/>
        </w:rPr>
        <w:t xml:space="preserve"> возраста.</w:t>
      </w:r>
      <w:r w:rsidRPr="000532A8">
        <w:rPr>
          <w:bCs/>
        </w:rPr>
        <w:t xml:space="preserve"> </w:t>
      </w:r>
      <w:r w:rsidRPr="0003589D">
        <w:t xml:space="preserve">По состоянию на 01.01.2020 проведено 20 заседаний рабочей группы, на которых заслушано 16 руководителей по вопросу высвобождения 154 работников </w:t>
      </w:r>
      <w:proofErr w:type="spellStart"/>
      <w:r w:rsidRPr="0003589D">
        <w:t>предпенсионного</w:t>
      </w:r>
      <w:proofErr w:type="spellEnd"/>
      <w:r w:rsidRPr="0003589D">
        <w:t xml:space="preserve"> возраста.</w:t>
      </w:r>
      <w:r w:rsidRPr="000532A8">
        <w:t xml:space="preserve"> </w:t>
      </w:r>
    </w:p>
    <w:p w:rsidR="003377D3" w:rsidRPr="0003589D" w:rsidRDefault="000807AA" w:rsidP="00D9495F">
      <w:pPr>
        <w:pStyle w:val="ConsPlusTitle"/>
        <w:ind w:firstLine="709"/>
        <w:contextualSpacing/>
        <w:jc w:val="both"/>
        <w:rPr>
          <w:b w:val="0"/>
        </w:rPr>
      </w:pPr>
      <w:r w:rsidRPr="0003589D">
        <w:rPr>
          <w:b w:val="0"/>
        </w:rPr>
        <w:t>В отчетном периоде про</w:t>
      </w:r>
      <w:r w:rsidR="003D381E" w:rsidRPr="0003589D">
        <w:rPr>
          <w:b w:val="0"/>
        </w:rPr>
        <w:t>водилась</w:t>
      </w:r>
      <w:r w:rsidRPr="0003589D">
        <w:rPr>
          <w:b w:val="0"/>
        </w:rPr>
        <w:t xml:space="preserve"> работа </w:t>
      </w:r>
      <w:r w:rsidR="00D62BCF" w:rsidRPr="0003589D">
        <w:rPr>
          <w:b w:val="0"/>
        </w:rPr>
        <w:t xml:space="preserve">и </w:t>
      </w:r>
      <w:r w:rsidRPr="0003589D">
        <w:rPr>
          <w:b w:val="0"/>
        </w:rPr>
        <w:t>в сфере социального партнерства</w:t>
      </w:r>
      <w:r w:rsidR="008159DA">
        <w:rPr>
          <w:b w:val="0"/>
        </w:rPr>
        <w:t xml:space="preserve">, </w:t>
      </w:r>
      <w:r w:rsidR="003D381E" w:rsidRPr="0003589D">
        <w:rPr>
          <w:rStyle w:val="extended-textfull"/>
          <w:b w:val="0"/>
        </w:rPr>
        <w:t>п</w:t>
      </w:r>
      <w:r w:rsidR="000D640D" w:rsidRPr="0003589D">
        <w:rPr>
          <w:rStyle w:val="extended-textfull"/>
          <w:b w:val="0"/>
        </w:rPr>
        <w:t xml:space="preserve">рактическая </w:t>
      </w:r>
      <w:r w:rsidR="000D640D" w:rsidRPr="0003589D">
        <w:rPr>
          <w:rStyle w:val="extended-textfull"/>
          <w:b w:val="0"/>
          <w:bCs w:val="0"/>
        </w:rPr>
        <w:t>реализация</w:t>
      </w:r>
      <w:r w:rsidR="008159DA">
        <w:rPr>
          <w:rStyle w:val="extended-textfull"/>
          <w:b w:val="0"/>
          <w:bCs w:val="0"/>
        </w:rPr>
        <w:t xml:space="preserve"> </w:t>
      </w:r>
      <w:r w:rsidR="00D62BCF" w:rsidRPr="0003589D">
        <w:rPr>
          <w:rStyle w:val="extended-textfull"/>
          <w:b w:val="0"/>
          <w:bCs w:val="0"/>
        </w:rPr>
        <w:t xml:space="preserve">которого </w:t>
      </w:r>
      <w:r w:rsidR="000D640D" w:rsidRPr="0003589D">
        <w:rPr>
          <w:rStyle w:val="extended-textfull"/>
          <w:b w:val="0"/>
          <w:bCs w:val="0"/>
        </w:rPr>
        <w:t>осуществля</w:t>
      </w:r>
      <w:r w:rsidR="00D62BCF" w:rsidRPr="0003589D">
        <w:rPr>
          <w:rStyle w:val="extended-textfull"/>
          <w:b w:val="0"/>
          <w:bCs w:val="0"/>
        </w:rPr>
        <w:t>лась</w:t>
      </w:r>
      <w:r w:rsidR="000D640D" w:rsidRPr="0003589D">
        <w:rPr>
          <w:rStyle w:val="extended-textfull"/>
          <w:b w:val="0"/>
        </w:rPr>
        <w:t xml:space="preserve"> посредством </w:t>
      </w:r>
      <w:r w:rsidR="000D640D" w:rsidRPr="0003589D">
        <w:rPr>
          <w:rStyle w:val="extended-textfull"/>
          <w:b w:val="0"/>
          <w:bCs w:val="0"/>
        </w:rPr>
        <w:t>коллективно</w:t>
      </w:r>
      <w:r w:rsidR="000D640D" w:rsidRPr="0003589D">
        <w:rPr>
          <w:rStyle w:val="extended-textfull"/>
          <w:b w:val="0"/>
        </w:rPr>
        <w:t>-</w:t>
      </w:r>
      <w:r w:rsidR="000D640D" w:rsidRPr="0003589D">
        <w:rPr>
          <w:rStyle w:val="extended-textfull"/>
          <w:b w:val="0"/>
          <w:bCs w:val="0"/>
        </w:rPr>
        <w:t>договорного</w:t>
      </w:r>
      <w:r w:rsidR="000D640D" w:rsidRPr="0003589D">
        <w:rPr>
          <w:rStyle w:val="extended-textfull"/>
          <w:b w:val="0"/>
        </w:rPr>
        <w:t xml:space="preserve"> регулирования трудовых </w:t>
      </w:r>
      <w:r w:rsidR="000D640D" w:rsidRPr="0003589D">
        <w:rPr>
          <w:rStyle w:val="extended-textfull"/>
          <w:b w:val="0"/>
          <w:bCs w:val="0"/>
        </w:rPr>
        <w:t>отношений</w:t>
      </w:r>
      <w:r w:rsidRPr="0003589D">
        <w:rPr>
          <w:rStyle w:val="extended-textfull"/>
          <w:b w:val="0"/>
          <w:bCs w:val="0"/>
        </w:rPr>
        <w:t>,</w:t>
      </w:r>
      <w:r w:rsidRPr="0003589D">
        <w:rPr>
          <w:b w:val="0"/>
        </w:rPr>
        <w:t xml:space="preserve"> </w:t>
      </w:r>
      <w:r w:rsidR="000D640D" w:rsidRPr="0003589D">
        <w:rPr>
          <w:b w:val="0"/>
        </w:rPr>
        <w:t>направленны</w:t>
      </w:r>
      <w:r w:rsidRPr="0003589D">
        <w:rPr>
          <w:b w:val="0"/>
        </w:rPr>
        <w:t>х</w:t>
      </w:r>
      <w:r w:rsidR="000D640D" w:rsidRPr="0003589D">
        <w:rPr>
          <w:b w:val="0"/>
        </w:rPr>
        <w:t xml:space="preserve"> на выполнение требований трудового законодательства и обеспечения социальных и трудовых гарантий работников.</w:t>
      </w:r>
      <w:r w:rsidR="00D62BCF" w:rsidRPr="0003589D">
        <w:rPr>
          <w:b w:val="0"/>
        </w:rPr>
        <w:t xml:space="preserve"> </w:t>
      </w:r>
      <w:r w:rsidR="003377D3" w:rsidRPr="0003589D">
        <w:rPr>
          <w:b w:val="0"/>
        </w:rPr>
        <w:t xml:space="preserve">По состоянию на 01.01.2020 </w:t>
      </w:r>
      <w:proofErr w:type="gramStart"/>
      <w:r w:rsidR="003377D3" w:rsidRPr="0003589D">
        <w:rPr>
          <w:b w:val="0"/>
        </w:rPr>
        <w:t>коллективно-договорной</w:t>
      </w:r>
      <w:proofErr w:type="gramEnd"/>
      <w:r w:rsidR="003377D3" w:rsidRPr="0003589D">
        <w:rPr>
          <w:b w:val="0"/>
        </w:rPr>
        <w:t xml:space="preserve"> способ регулирования трудовых отношений используется в 523 трудовых коллективах города Липецка, которым охвачено 135,1 тыс. человек или 65,8% от общего числа работающих в городе Липецке (на 01.01.2019</w:t>
      </w:r>
      <w:r w:rsidR="0098032E">
        <w:rPr>
          <w:b w:val="0"/>
        </w:rPr>
        <w:t xml:space="preserve"> </w:t>
      </w:r>
      <w:r w:rsidR="003377D3" w:rsidRPr="0003589D">
        <w:rPr>
          <w:b w:val="0"/>
        </w:rPr>
        <w:t xml:space="preserve"> </w:t>
      </w:r>
      <w:r w:rsidR="0098032E" w:rsidRPr="0003589D">
        <w:t>–</w:t>
      </w:r>
      <w:r w:rsidR="003377D3" w:rsidRPr="0003589D">
        <w:rPr>
          <w:b w:val="0"/>
        </w:rPr>
        <w:t xml:space="preserve"> 134,8 тыс. человек).</w:t>
      </w:r>
    </w:p>
    <w:p w:rsidR="00E80987" w:rsidRPr="005216A1" w:rsidRDefault="008840F5" w:rsidP="00D9495F">
      <w:pPr>
        <w:ind w:firstLine="709"/>
        <w:jc w:val="both"/>
        <w:rPr>
          <w:color w:val="FF0000"/>
        </w:rPr>
      </w:pPr>
      <w:r w:rsidRPr="0003589D">
        <w:t>По состоянию на 01.01.20</w:t>
      </w:r>
      <w:r w:rsidR="008E5DB2" w:rsidRPr="0003589D">
        <w:t>20</w:t>
      </w:r>
      <w:r w:rsidRPr="0003589D">
        <w:t xml:space="preserve"> просроченная задолженность по заработной плате работников крупных и средних предприятий </w:t>
      </w:r>
      <w:r w:rsidR="0003589D">
        <w:t>отсутствует.</w:t>
      </w:r>
    </w:p>
    <w:p w:rsidR="002E2E7E" w:rsidRDefault="002E2E7E" w:rsidP="00D9495F">
      <w:pPr>
        <w:ind w:firstLine="709"/>
        <w:jc w:val="center"/>
        <w:rPr>
          <w:b/>
        </w:rPr>
      </w:pPr>
    </w:p>
    <w:p w:rsidR="00E80987" w:rsidRDefault="00E80987" w:rsidP="00D9495F">
      <w:pPr>
        <w:ind w:firstLine="709"/>
        <w:jc w:val="center"/>
        <w:rPr>
          <w:b/>
        </w:rPr>
      </w:pPr>
      <w:r w:rsidRPr="009857B9">
        <w:rPr>
          <w:b/>
        </w:rPr>
        <w:t>2. Дошкольное образование</w:t>
      </w:r>
    </w:p>
    <w:p w:rsidR="002E2E7E" w:rsidRPr="009857B9" w:rsidRDefault="002E2E7E" w:rsidP="00D9495F">
      <w:pPr>
        <w:ind w:firstLine="709"/>
        <w:jc w:val="center"/>
        <w:rPr>
          <w:b/>
        </w:rPr>
      </w:pPr>
    </w:p>
    <w:p w:rsidR="00E80987" w:rsidRDefault="00E80987" w:rsidP="00D9495F">
      <w:pPr>
        <w:autoSpaceDE w:val="0"/>
        <w:autoSpaceDN w:val="0"/>
        <w:adjustRightInd w:val="0"/>
        <w:ind w:firstLine="709"/>
        <w:jc w:val="both"/>
      </w:pPr>
      <w:r w:rsidRPr="007F69FF">
        <w:t>Развитие системы дошкольного образования в городе нацелено на достижение полного удовлетворения</w:t>
      </w:r>
      <w:r w:rsidR="00054FFA" w:rsidRPr="007F69FF">
        <w:t xml:space="preserve"> потребности детского населения </w:t>
      </w:r>
      <w:r w:rsidRPr="007F69FF">
        <w:t>в получении общедоступного и качественного дошкольного образования.</w:t>
      </w:r>
    </w:p>
    <w:p w:rsidR="00EF3FD0" w:rsidRDefault="00EF3FD0" w:rsidP="00D9495F">
      <w:pPr>
        <w:ind w:firstLine="708"/>
        <w:jc w:val="both"/>
        <w:rPr>
          <w:color w:val="000000" w:themeColor="text1"/>
        </w:rPr>
      </w:pPr>
      <w:r w:rsidRPr="00190DBE">
        <w:rPr>
          <w:color w:val="000000" w:themeColor="text1"/>
        </w:rPr>
        <w:lastRenderedPageBreak/>
        <w:t>За отчетный период численность воспитанников дошкольных образовательных учреждений (далее – ДОУ) составила 30 523 ребенка, что на 5,7% выше уровня года</w:t>
      </w:r>
      <w:r w:rsidR="008159DA">
        <w:rPr>
          <w:color w:val="000000" w:themeColor="text1"/>
        </w:rPr>
        <w:t xml:space="preserve">, предшествующего </w:t>
      </w:r>
      <w:proofErr w:type="gramStart"/>
      <w:r w:rsidR="008159DA">
        <w:rPr>
          <w:color w:val="000000" w:themeColor="text1"/>
        </w:rPr>
        <w:t>отчетному</w:t>
      </w:r>
      <w:proofErr w:type="gramEnd"/>
      <w:r w:rsidRPr="00190DBE">
        <w:rPr>
          <w:color w:val="000000" w:themeColor="text1"/>
        </w:rPr>
        <w:t xml:space="preserve"> (2018 год – 28 887).</w:t>
      </w:r>
    </w:p>
    <w:p w:rsidR="00F453CD" w:rsidRPr="00190DBE" w:rsidRDefault="00F453CD" w:rsidP="00D9495F">
      <w:pPr>
        <w:ind w:firstLine="709"/>
        <w:jc w:val="both"/>
      </w:pPr>
      <w:proofErr w:type="gramStart"/>
      <w:r w:rsidRPr="00190DBE">
        <w:rPr>
          <w:color w:val="000000" w:themeColor="text1"/>
        </w:rPr>
        <w:t>Несмотря на то, что фактическое количество воспитанников ДОУ увеличилось по сравнению с 2018 годом, за сч</w:t>
      </w:r>
      <w:r w:rsidR="00BC571C">
        <w:rPr>
          <w:color w:val="000000" w:themeColor="text1"/>
        </w:rPr>
        <w:t xml:space="preserve">ет создания дополнительных мест </w:t>
      </w:r>
      <w:r w:rsidRPr="00190DBE">
        <w:rPr>
          <w:color w:val="000000" w:themeColor="text1"/>
        </w:rPr>
        <w:t>произошло сокращение актуальной</w:t>
      </w:r>
      <w:r w:rsidR="002C7EDF">
        <w:rPr>
          <w:color w:val="000000" w:themeColor="text1"/>
        </w:rPr>
        <w:t xml:space="preserve"> очереди на предоставление мест</w:t>
      </w:r>
      <w:r w:rsidRPr="00190DBE">
        <w:rPr>
          <w:color w:val="000000" w:themeColor="text1"/>
        </w:rPr>
        <w:t xml:space="preserve"> в ДОУ с          1 355 человек (декабрь 2018 года) до 567 человек </w:t>
      </w:r>
      <w:r w:rsidRPr="00190DBE">
        <w:t>(декабрь 2019 года)</w:t>
      </w:r>
      <w:r w:rsidRPr="00190DBE">
        <w:rPr>
          <w:color w:val="000000" w:themeColor="text1"/>
        </w:rPr>
        <w:t xml:space="preserve"> и</w:t>
      </w:r>
      <w:r w:rsidR="002C7EDF">
        <w:rPr>
          <w:color w:val="000000" w:themeColor="text1"/>
        </w:rPr>
        <w:t>,</w:t>
      </w:r>
      <w:r w:rsidRPr="00190DBE">
        <w:rPr>
          <w:color w:val="000000" w:themeColor="text1"/>
        </w:rPr>
        <w:t xml:space="preserve"> </w:t>
      </w:r>
      <w:r w:rsidRPr="00190DBE">
        <w:rPr>
          <w:rFonts w:eastAsia="Calibri"/>
          <w:lang w:eastAsia="en-US"/>
        </w:rPr>
        <w:t>соответственно</w:t>
      </w:r>
      <w:r w:rsidR="002C7EDF">
        <w:rPr>
          <w:rFonts w:eastAsia="Calibri"/>
          <w:lang w:eastAsia="en-US"/>
        </w:rPr>
        <w:t>,</w:t>
      </w:r>
      <w:r w:rsidRPr="00190DBE">
        <w:rPr>
          <w:rFonts w:eastAsia="Calibri"/>
          <w:lang w:eastAsia="en-US"/>
        </w:rPr>
        <w:t xml:space="preserve"> снижение д</w:t>
      </w:r>
      <w:r w:rsidRPr="00190DBE">
        <w:t>оли детей, стоящих на учете для определения в муниципальные ДОУ до 1,6% (2018 год – 3,83%).</w:t>
      </w:r>
      <w:proofErr w:type="gramEnd"/>
    </w:p>
    <w:p w:rsidR="00EF3FD0" w:rsidRDefault="00EF3FD0" w:rsidP="00D9495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DBE">
        <w:rPr>
          <w:rFonts w:ascii="Times New Roman" w:hAnsi="Times New Roman"/>
          <w:sz w:val="28"/>
          <w:szCs w:val="28"/>
        </w:rPr>
        <w:t>В целях обеспечения доступности услуг дошкольного образования в 2019 году проведена следующая работа</w:t>
      </w:r>
      <w:r w:rsidR="00C171C1">
        <w:rPr>
          <w:rFonts w:ascii="Times New Roman" w:hAnsi="Times New Roman"/>
          <w:sz w:val="28"/>
          <w:szCs w:val="28"/>
        </w:rPr>
        <w:t>:</w:t>
      </w:r>
    </w:p>
    <w:p w:rsidR="00C171C1" w:rsidRPr="00C171C1" w:rsidRDefault="00C171C1" w:rsidP="00D9495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1C1">
        <w:rPr>
          <w:rFonts w:ascii="Times New Roman" w:hAnsi="Times New Roman"/>
          <w:sz w:val="28"/>
          <w:szCs w:val="28"/>
        </w:rPr>
        <w:t xml:space="preserve">- комплектование нового корпуса детского сада в микрорайоне «Елецкий» </w:t>
      </w:r>
      <w:r w:rsidR="002E1C86" w:rsidRPr="00C171C1">
        <w:rPr>
          <w:rFonts w:ascii="Times New Roman" w:hAnsi="Times New Roman"/>
          <w:sz w:val="28"/>
          <w:szCs w:val="28"/>
        </w:rPr>
        <w:t xml:space="preserve">на 350 мест </w:t>
      </w:r>
      <w:r w:rsidRPr="00C171C1">
        <w:rPr>
          <w:rFonts w:ascii="Times New Roman" w:hAnsi="Times New Roman"/>
          <w:sz w:val="28"/>
          <w:szCs w:val="28"/>
        </w:rPr>
        <w:t xml:space="preserve">(сдан </w:t>
      </w:r>
      <w:r w:rsidR="002E1C86">
        <w:rPr>
          <w:rFonts w:ascii="Times New Roman" w:hAnsi="Times New Roman"/>
          <w:sz w:val="28"/>
          <w:szCs w:val="28"/>
        </w:rPr>
        <w:t>в эксплуатацию как объе</w:t>
      </w:r>
      <w:proofErr w:type="gramStart"/>
      <w:r w:rsidR="002E1C86">
        <w:rPr>
          <w:rFonts w:ascii="Times New Roman" w:hAnsi="Times New Roman"/>
          <w:sz w:val="28"/>
          <w:szCs w:val="28"/>
        </w:rPr>
        <w:t>кт стр</w:t>
      </w:r>
      <w:proofErr w:type="gramEnd"/>
      <w:r w:rsidR="002E1C86">
        <w:rPr>
          <w:rFonts w:ascii="Times New Roman" w:hAnsi="Times New Roman"/>
          <w:sz w:val="28"/>
          <w:szCs w:val="28"/>
        </w:rPr>
        <w:t xml:space="preserve">оительства </w:t>
      </w:r>
      <w:r w:rsidRPr="00C171C1">
        <w:rPr>
          <w:rFonts w:ascii="Times New Roman" w:hAnsi="Times New Roman"/>
          <w:sz w:val="28"/>
          <w:szCs w:val="28"/>
        </w:rPr>
        <w:t>в декабре 2018 года);</w:t>
      </w:r>
    </w:p>
    <w:p w:rsidR="00EF3FD0" w:rsidRPr="00190DBE" w:rsidRDefault="00EF3FD0" w:rsidP="00D9495F">
      <w:pPr>
        <w:widowControl w:val="0"/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190DBE">
        <w:rPr>
          <w:lang w:bidi="ru-RU"/>
        </w:rPr>
        <w:t xml:space="preserve">- строительство 7 корпусов для ДОУ, что позволило создать 945 дополнительных </w:t>
      </w:r>
      <w:r w:rsidRPr="00190DBE">
        <w:t>мест для детей в возрасте от двух месяцев до трех лет;</w:t>
      </w:r>
    </w:p>
    <w:p w:rsidR="00EF3FD0" w:rsidRPr="00E13F6F" w:rsidRDefault="00EF3FD0" w:rsidP="00D9495F">
      <w:pPr>
        <w:widowControl w:val="0"/>
        <w:autoSpaceDE w:val="0"/>
        <w:autoSpaceDN w:val="0"/>
        <w:adjustRightInd w:val="0"/>
        <w:ind w:firstLine="709"/>
        <w:jc w:val="both"/>
      </w:pPr>
      <w:r w:rsidRPr="00E13F6F">
        <w:t>- начато строительство объектов «Детский сад (стр.</w:t>
      </w:r>
      <w:r w:rsidR="00466A62">
        <w:t xml:space="preserve"> № </w:t>
      </w:r>
      <w:r w:rsidRPr="00E13F6F">
        <w:t xml:space="preserve">66) малоэтажного жилищного строительства в районе пересечения Лебедянского шоссе и автодороги Орел-Тамбов», «Детский сад (стр. </w:t>
      </w:r>
      <w:r w:rsidR="00466A62">
        <w:t xml:space="preserve">№ </w:t>
      </w:r>
      <w:r w:rsidRPr="00E13F6F">
        <w:t>27) в 32-33 микрорайонах» и «Детский сад (стр. № 1) в 30-31 микрорайонах» на 350 мест</w:t>
      </w:r>
      <w:r w:rsidR="00C171C1" w:rsidRPr="00E13F6F">
        <w:t xml:space="preserve"> каждый</w:t>
      </w:r>
      <w:r w:rsidRPr="00E13F6F">
        <w:t xml:space="preserve"> </w:t>
      </w:r>
      <w:r w:rsidR="00FC06BA" w:rsidRPr="00E13F6F">
        <w:t>(срок</w:t>
      </w:r>
      <w:r w:rsidRPr="00E13F6F">
        <w:t xml:space="preserve"> завершения работ </w:t>
      </w:r>
      <w:r w:rsidR="00466A62" w:rsidRPr="00190DBE">
        <w:rPr>
          <w:color w:val="000000" w:themeColor="text1"/>
        </w:rPr>
        <w:t>–</w:t>
      </w:r>
      <w:r w:rsidR="00FC06BA" w:rsidRPr="00E13F6F">
        <w:t xml:space="preserve"> 2020 год)</w:t>
      </w:r>
      <w:r w:rsidRPr="00E13F6F">
        <w:t>.</w:t>
      </w:r>
    </w:p>
    <w:p w:rsidR="006B4F8C" w:rsidRPr="004C33F6" w:rsidRDefault="006B4F8C" w:rsidP="00D9495F">
      <w:pPr>
        <w:ind w:firstLine="709"/>
        <w:jc w:val="both"/>
        <w:rPr>
          <w:rFonts w:eastAsia="Calibri"/>
          <w:lang w:eastAsia="en-US"/>
        </w:rPr>
      </w:pPr>
      <w:r w:rsidRPr="004C33F6">
        <w:rPr>
          <w:rFonts w:eastAsia="Calibri"/>
          <w:lang w:eastAsia="en-US"/>
        </w:rPr>
        <w:t xml:space="preserve">За отчетный период 3 детских сада были реорганизованы путем присоединения к школам. В результате в 19 микрорайоне </w:t>
      </w:r>
      <w:r w:rsidR="0061399C">
        <w:rPr>
          <w:rFonts w:eastAsia="Calibri"/>
          <w:lang w:eastAsia="en-US"/>
        </w:rPr>
        <w:t xml:space="preserve">и микрорайоне «Университетский» </w:t>
      </w:r>
      <w:r w:rsidRPr="004C33F6">
        <w:rPr>
          <w:rFonts w:eastAsia="Calibri"/>
          <w:lang w:eastAsia="en-US"/>
        </w:rPr>
        <w:t>продолжили работу укрупненные образовательные комплексы, а в 26 микрорайоне – он был сформирован. Кроме того, в сети учреждений появились новые объекты, что так же, как и проводимая</w:t>
      </w:r>
      <w:r w:rsidR="00CC15AA" w:rsidRPr="004C33F6">
        <w:rPr>
          <w:rFonts w:eastAsia="Calibri"/>
          <w:lang w:eastAsia="en-US"/>
        </w:rPr>
        <w:t xml:space="preserve"> реорганизация, способствовало </w:t>
      </w:r>
      <w:r w:rsidRPr="004C33F6">
        <w:rPr>
          <w:rFonts w:eastAsia="Calibri"/>
          <w:lang w:eastAsia="en-US"/>
        </w:rPr>
        <w:t>повышению доступности и качества образования.</w:t>
      </w:r>
    </w:p>
    <w:p w:rsidR="00631FF8" w:rsidRPr="0060700F" w:rsidRDefault="00631FF8" w:rsidP="00D9495F">
      <w:pPr>
        <w:ind w:firstLine="709"/>
        <w:jc w:val="both"/>
        <w:rPr>
          <w:rFonts w:eastAsia="Calibri"/>
          <w:lang w:eastAsia="en-US"/>
        </w:rPr>
      </w:pPr>
      <w:r w:rsidRPr="0060700F">
        <w:rPr>
          <w:rFonts w:eastAsia="Calibri"/>
          <w:lang w:eastAsia="en-US"/>
        </w:rPr>
        <w:t>Продолжилась работа по обеспечению условий для образования детей с особыми образовательными потребностями, включая более чем 3 400 детей с ограниченными возможностями здоровья</w:t>
      </w:r>
      <w:r w:rsidR="00CC15AA" w:rsidRPr="0060700F">
        <w:rPr>
          <w:rFonts w:eastAsia="Calibri"/>
          <w:lang w:eastAsia="en-US"/>
        </w:rPr>
        <w:t xml:space="preserve"> (далее – ОВЗ)</w:t>
      </w:r>
      <w:r w:rsidRPr="0060700F">
        <w:rPr>
          <w:rFonts w:eastAsia="Calibri"/>
          <w:lang w:eastAsia="en-US"/>
        </w:rPr>
        <w:t xml:space="preserve">, из них </w:t>
      </w:r>
      <w:r w:rsidR="003C3A67" w:rsidRPr="00190DBE">
        <w:rPr>
          <w:color w:val="000000" w:themeColor="text1"/>
        </w:rPr>
        <w:t>–</w:t>
      </w:r>
      <w:r w:rsidR="003C3A67">
        <w:rPr>
          <w:color w:val="000000" w:themeColor="text1"/>
        </w:rPr>
        <w:t xml:space="preserve"> </w:t>
      </w:r>
      <w:r w:rsidRPr="0060700F">
        <w:rPr>
          <w:rFonts w:eastAsia="Calibri"/>
          <w:lang w:eastAsia="en-US"/>
        </w:rPr>
        <w:t xml:space="preserve">242 ребенка-инвалида. </w:t>
      </w:r>
      <w:proofErr w:type="gramStart"/>
      <w:r w:rsidRPr="0060700F">
        <w:rPr>
          <w:rFonts w:eastAsia="Calibri"/>
          <w:lang w:eastAsia="en-US"/>
        </w:rPr>
        <w:t xml:space="preserve">Для этого в ДОУ функционировали 238 групп комбинированной и компенсирующей направленности, </w:t>
      </w:r>
      <w:r w:rsidR="00DB08C0" w:rsidRPr="0060700F">
        <w:rPr>
          <w:rFonts w:eastAsia="Calibri"/>
          <w:lang w:eastAsia="en-US"/>
        </w:rPr>
        <w:t xml:space="preserve">из них </w:t>
      </w:r>
      <w:r w:rsidRPr="0060700F">
        <w:rPr>
          <w:rFonts w:eastAsia="Calibri"/>
          <w:lang w:eastAsia="en-US"/>
        </w:rPr>
        <w:t>12</w:t>
      </w:r>
      <w:r w:rsidR="0061399C">
        <w:rPr>
          <w:rFonts w:eastAsia="Calibri"/>
          <w:lang w:eastAsia="en-US"/>
        </w:rPr>
        <w:t xml:space="preserve"> – </w:t>
      </w:r>
      <w:r w:rsidR="006D365E" w:rsidRPr="0060700F">
        <w:rPr>
          <w:rFonts w:eastAsia="Calibri"/>
          <w:lang w:eastAsia="en-US"/>
        </w:rPr>
        <w:t>открыты в 2019 году.</w:t>
      </w:r>
      <w:proofErr w:type="gramEnd"/>
    </w:p>
    <w:p w:rsidR="00631FF8" w:rsidRPr="0060700F" w:rsidRDefault="00945056" w:rsidP="00D9495F">
      <w:pPr>
        <w:ind w:firstLine="709"/>
        <w:jc w:val="both"/>
        <w:rPr>
          <w:rFonts w:eastAsia="Calibri"/>
          <w:lang w:eastAsia="en-US"/>
        </w:rPr>
      </w:pPr>
      <w:r>
        <w:rPr>
          <w:rFonts w:eastAsia="TimesNewRoman"/>
          <w:lang w:eastAsia="en-US"/>
        </w:rPr>
        <w:t xml:space="preserve">В 2019 году </w:t>
      </w:r>
      <w:r>
        <w:rPr>
          <w:rFonts w:eastAsia="Calibri"/>
          <w:lang w:eastAsia="en-US"/>
        </w:rPr>
        <w:t xml:space="preserve">осуществлены капитальные ремонты основных конструктивных элементов зданий, сооружений и асфальтового покрытия на территориях 28 детских садов, </w:t>
      </w:r>
      <w:r w:rsidRPr="0060700F">
        <w:rPr>
          <w:color w:val="000000"/>
          <w:lang w:bidi="ru-RU"/>
        </w:rPr>
        <w:t xml:space="preserve">текущие ремонты </w:t>
      </w:r>
      <w:r w:rsidRPr="0060700F">
        <w:rPr>
          <w:rFonts w:eastAsia="Calibri"/>
          <w:lang w:eastAsia="en-US"/>
        </w:rPr>
        <w:t>–</w:t>
      </w:r>
      <w:r w:rsidRPr="0060700F">
        <w:rPr>
          <w:color w:val="000000"/>
          <w:lang w:bidi="ru-RU"/>
        </w:rPr>
        <w:t xml:space="preserve"> во всех учреждениях.</w:t>
      </w:r>
      <w:r>
        <w:rPr>
          <w:color w:val="000000"/>
          <w:lang w:bidi="ru-RU"/>
        </w:rPr>
        <w:t xml:space="preserve"> В результате в</w:t>
      </w:r>
      <w:r w:rsidR="00AB7586" w:rsidRPr="0060700F">
        <w:rPr>
          <w:color w:val="000000"/>
          <w:lang w:bidi="ru-RU"/>
        </w:rPr>
        <w:t xml:space="preserve"> сфере дошкольного образования по-прежнему отсутствуют здания учреждений, требующие капитального ремонта или находящиеся в аварийном состоянии. </w:t>
      </w:r>
    </w:p>
    <w:p w:rsidR="00274D07" w:rsidRDefault="00B05211" w:rsidP="00D9495F">
      <w:pPr>
        <w:ind w:firstLine="708"/>
        <w:jc w:val="both"/>
      </w:pPr>
      <w:r w:rsidRPr="0088028D">
        <w:t>За отчетный период д</w:t>
      </w:r>
      <w:r w:rsidR="00AB7586" w:rsidRPr="0088028D">
        <w:t>оля детей в возрасте 1-6 лет, получающих дошкольную образовательную услугу и (или) услугу по их содержанию, увеличилась до 81,6% (2018 год – 79,2%).</w:t>
      </w:r>
      <w:r w:rsidR="00274D07" w:rsidRPr="0088028D">
        <w:t xml:space="preserve"> </w:t>
      </w:r>
    </w:p>
    <w:p w:rsidR="00AB7586" w:rsidRDefault="00AB7586" w:rsidP="00D9495F">
      <w:pPr>
        <w:ind w:firstLine="708"/>
        <w:jc w:val="both"/>
      </w:pPr>
      <w:proofErr w:type="gramStart"/>
      <w:r w:rsidRPr="00297070">
        <w:t xml:space="preserve">Реализация мероприятий, запланированных к проведению в 2020 году и последующие годы, в том числе путем участия в </w:t>
      </w:r>
      <w:r w:rsidRPr="00297070">
        <w:rPr>
          <w:color w:val="000000"/>
          <w:lang w:bidi="ru-RU"/>
        </w:rPr>
        <w:t>национальных проектах «Демо</w:t>
      </w:r>
      <w:r w:rsidRPr="00297070">
        <w:rPr>
          <w:color w:val="000000"/>
          <w:lang w:bidi="ru-RU"/>
        </w:rPr>
        <w:softHyphen/>
        <w:t>графия» и «Образование»</w:t>
      </w:r>
      <w:r w:rsidR="0061399C">
        <w:rPr>
          <w:color w:val="000000"/>
          <w:lang w:bidi="ru-RU"/>
        </w:rPr>
        <w:t xml:space="preserve">, </w:t>
      </w:r>
      <w:r w:rsidR="00274D07" w:rsidRPr="00297070">
        <w:rPr>
          <w:color w:val="000000"/>
          <w:lang w:bidi="ru-RU"/>
        </w:rPr>
        <w:t xml:space="preserve">позволит увеличить </w:t>
      </w:r>
      <w:r w:rsidR="00274D07" w:rsidRPr="00297070">
        <w:t>дол</w:t>
      </w:r>
      <w:r w:rsidR="00310E99" w:rsidRPr="00297070">
        <w:t>ю</w:t>
      </w:r>
      <w:r w:rsidR="00274D07" w:rsidRPr="00297070">
        <w:t xml:space="preserve"> детей в возрасте 1-6 лет, получающих дошкольную образовательную услугу и (или) услугу по их </w:t>
      </w:r>
      <w:r w:rsidR="00274D07" w:rsidRPr="00297070">
        <w:lastRenderedPageBreak/>
        <w:t>со</w:t>
      </w:r>
      <w:r w:rsidR="0061399C">
        <w:t>держанию к 2022 году до 90,1%. При этом доля</w:t>
      </w:r>
      <w:r w:rsidR="00274D07" w:rsidRPr="00297070">
        <w:t xml:space="preserve"> детей, стоящих на учете для определения в муниципальные ДОУ</w:t>
      </w:r>
      <w:r w:rsidR="0061399C">
        <w:t>, к 2022 году</w:t>
      </w:r>
      <w:proofErr w:type="gramEnd"/>
      <w:r w:rsidR="0061399C">
        <w:t xml:space="preserve"> должна составить </w:t>
      </w:r>
      <w:r w:rsidR="00274D07" w:rsidRPr="00297070">
        <w:t>0%.</w:t>
      </w:r>
    </w:p>
    <w:p w:rsidR="00EA0455" w:rsidRDefault="00EA0455" w:rsidP="00D9495F">
      <w:pPr>
        <w:ind w:firstLine="709"/>
        <w:jc w:val="center"/>
        <w:rPr>
          <w:b/>
        </w:rPr>
      </w:pPr>
    </w:p>
    <w:p w:rsidR="007233C8" w:rsidRPr="005216A1" w:rsidRDefault="007233C8" w:rsidP="00D9495F">
      <w:pPr>
        <w:ind w:firstLine="709"/>
        <w:jc w:val="center"/>
        <w:rPr>
          <w:b/>
        </w:rPr>
      </w:pPr>
      <w:r w:rsidRPr="00F07E1D">
        <w:rPr>
          <w:b/>
        </w:rPr>
        <w:t>3. Общее и дополнительное образование</w:t>
      </w:r>
    </w:p>
    <w:p w:rsidR="007233C8" w:rsidRPr="005216A1" w:rsidRDefault="007233C8" w:rsidP="00D9495F">
      <w:pPr>
        <w:ind w:firstLine="709"/>
        <w:jc w:val="both"/>
        <w:rPr>
          <w:b/>
        </w:rPr>
      </w:pPr>
    </w:p>
    <w:p w:rsidR="007206B7" w:rsidRDefault="007233C8" w:rsidP="00D9495F">
      <w:pPr>
        <w:suppressAutoHyphens/>
        <w:ind w:firstLine="709"/>
        <w:jc w:val="both"/>
      </w:pPr>
      <w:r w:rsidRPr="00BB41C1">
        <w:rPr>
          <w:bCs/>
        </w:rPr>
        <w:t>Основной целью развития данной отрасли является о</w:t>
      </w:r>
      <w:r w:rsidRPr="00BB41C1">
        <w:t>беспечение доступного и качественного образования.</w:t>
      </w:r>
      <w:r w:rsidR="007206B7" w:rsidRPr="00BB41C1">
        <w:t xml:space="preserve"> </w:t>
      </w:r>
    </w:p>
    <w:p w:rsidR="00556386" w:rsidRPr="00BB41C1" w:rsidRDefault="00556386" w:rsidP="00D9495F">
      <w:pPr>
        <w:suppressAutoHyphens/>
        <w:ind w:firstLine="709"/>
        <w:jc w:val="both"/>
      </w:pPr>
      <w:r w:rsidRPr="00BB41C1">
        <w:t>В связи с этим в отчетном периоде была проведена следующая работа:</w:t>
      </w:r>
    </w:p>
    <w:p w:rsidR="004B11F8" w:rsidRPr="008C4807" w:rsidRDefault="007206B7" w:rsidP="00D9495F">
      <w:pPr>
        <w:ind w:firstLine="709"/>
        <w:jc w:val="both"/>
        <w:rPr>
          <w:highlight w:val="yellow"/>
        </w:rPr>
      </w:pPr>
      <w:r w:rsidRPr="00BB41C1">
        <w:t xml:space="preserve">- </w:t>
      </w:r>
      <w:r w:rsidR="00C56072">
        <w:t>р</w:t>
      </w:r>
      <w:r w:rsidR="00AC5A7E" w:rsidRPr="00BB41C1">
        <w:t xml:space="preserve">еализованы меры по созданию новых мест в </w:t>
      </w:r>
      <w:r w:rsidR="00F07E1D" w:rsidRPr="00BB41C1">
        <w:t xml:space="preserve">общеобразовательных учреждениях </w:t>
      </w:r>
      <w:r w:rsidR="00C14F25" w:rsidRPr="00BB41C1">
        <w:t>(далее – ОУ)</w:t>
      </w:r>
      <w:r w:rsidR="004B11F8" w:rsidRPr="00BB41C1">
        <w:t xml:space="preserve">: открытие </w:t>
      </w:r>
      <w:r w:rsidR="004B11F8" w:rsidRPr="00BB41C1">
        <w:rPr>
          <w:rFonts w:eastAsia="Calibri"/>
        </w:rPr>
        <w:t xml:space="preserve">новой школы (СШ № 26) в микрорайоне «Победа» на 800 мест позволило снизить загруженность близлежащей школы </w:t>
      </w:r>
      <w:r w:rsidR="00267292" w:rsidRPr="00BB41C1">
        <w:rPr>
          <w:rFonts w:eastAsia="Calibri"/>
        </w:rPr>
        <w:t xml:space="preserve">            </w:t>
      </w:r>
      <w:r w:rsidR="004B11F8" w:rsidRPr="00BB41C1">
        <w:rPr>
          <w:rFonts w:eastAsia="Calibri"/>
        </w:rPr>
        <w:t>(№ 30), однако не было достаточным</w:t>
      </w:r>
      <w:r w:rsidR="008C4807">
        <w:rPr>
          <w:rFonts w:eastAsia="Calibri"/>
        </w:rPr>
        <w:t xml:space="preserve">, в </w:t>
      </w:r>
      <w:proofErr w:type="gramStart"/>
      <w:r w:rsidR="008C4807">
        <w:rPr>
          <w:rFonts w:eastAsia="Calibri"/>
        </w:rPr>
        <w:t>связи</w:t>
      </w:r>
      <w:proofErr w:type="gramEnd"/>
      <w:r w:rsidR="008C4807">
        <w:rPr>
          <w:rFonts w:eastAsia="Calibri"/>
        </w:rPr>
        <w:t xml:space="preserve"> с чем произошло </w:t>
      </w:r>
      <w:r w:rsidR="008C4807">
        <w:t xml:space="preserve">увеличение доли обучающихся во вторую </w:t>
      </w:r>
      <w:r w:rsidR="00234953">
        <w:t xml:space="preserve">(третью) </w:t>
      </w:r>
      <w:r w:rsidR="00104A7C">
        <w:t>смену (с 15</w:t>
      </w:r>
      <w:r w:rsidR="008C4807">
        <w:t>% до 15,</w:t>
      </w:r>
      <w:r w:rsidR="00475000">
        <w:t>73</w:t>
      </w:r>
      <w:r w:rsidR="008C4807">
        <w:t>%).</w:t>
      </w:r>
      <w:r w:rsidR="004B11F8" w:rsidRPr="00BB41C1">
        <w:rPr>
          <w:rFonts w:eastAsia="Calibri"/>
        </w:rPr>
        <w:t xml:space="preserve"> Это связано с ростом контингента учащихся </w:t>
      </w:r>
      <w:r w:rsidR="002007E7">
        <w:t>ОУ</w:t>
      </w:r>
      <w:r w:rsidR="004B11F8" w:rsidRPr="00BB41C1">
        <w:rPr>
          <w:rFonts w:eastAsia="Calibri"/>
        </w:rPr>
        <w:t xml:space="preserve"> более чем на 1 800 человек по сравнению с 2018 годом и незавершенностью строительства </w:t>
      </w:r>
      <w:r w:rsidR="004B11F8" w:rsidRPr="00BB41C1">
        <w:t>школы в районе ул. 50 лет НЛМК на 800 мест</w:t>
      </w:r>
      <w:r w:rsidR="008C4807">
        <w:t xml:space="preserve">. </w:t>
      </w:r>
    </w:p>
    <w:p w:rsidR="008C4807" w:rsidRDefault="008C4807" w:rsidP="00D9495F">
      <w:pPr>
        <w:ind w:firstLine="720"/>
        <w:jc w:val="both"/>
        <w:rPr>
          <w:bCs/>
        </w:rPr>
      </w:pPr>
      <w:r w:rsidRPr="004A0038">
        <w:t xml:space="preserve">Для решения проблемы </w:t>
      </w:r>
      <w:r w:rsidR="002007E7" w:rsidRPr="004A0038">
        <w:t>и</w:t>
      </w:r>
      <w:r w:rsidR="00C56072">
        <w:t xml:space="preserve">, </w:t>
      </w:r>
      <w:r w:rsidR="002007E7" w:rsidRPr="004A0038">
        <w:t>соответственно</w:t>
      </w:r>
      <w:r w:rsidR="00C56072">
        <w:t>,</w:t>
      </w:r>
      <w:r w:rsidR="002007E7" w:rsidRPr="004A0038">
        <w:t xml:space="preserve"> </w:t>
      </w:r>
      <w:r w:rsidRPr="004A0038">
        <w:t xml:space="preserve">обеспечения положительной динамики показателя обучающихся во вторую </w:t>
      </w:r>
      <w:r w:rsidR="00AE7046" w:rsidRPr="004A0038">
        <w:t xml:space="preserve">(третью) </w:t>
      </w:r>
      <w:r w:rsidRPr="004A0038">
        <w:t>смен</w:t>
      </w:r>
      <w:r w:rsidR="002007E7" w:rsidRPr="004A0038">
        <w:t>у</w:t>
      </w:r>
      <w:r w:rsidRPr="004A0038">
        <w:t xml:space="preserve"> предусмотрено завершение строительства школы в районе ул. 50 лет НЛМК</w:t>
      </w:r>
      <w:r w:rsidR="00AE7046" w:rsidRPr="004A0038">
        <w:t>, строительство еще 3</w:t>
      </w:r>
      <w:r w:rsidRPr="004A0038">
        <w:t xml:space="preserve"> школ (3</w:t>
      </w:r>
      <w:r w:rsidR="00AE7046" w:rsidRPr="004A0038">
        <w:t xml:space="preserve"> </w:t>
      </w:r>
      <w:r w:rsidR="00C56072">
        <w:t>600 мест). Также рассматривается в</w:t>
      </w:r>
      <w:r w:rsidR="009860EA" w:rsidRPr="004A0038">
        <w:t>опрос о</w:t>
      </w:r>
      <w:r w:rsidRPr="004A0038">
        <w:t xml:space="preserve"> возможност</w:t>
      </w:r>
      <w:r w:rsidR="009860EA" w:rsidRPr="004A0038">
        <w:t>и</w:t>
      </w:r>
      <w:r w:rsidRPr="004A0038">
        <w:t xml:space="preserve"> строительства школы в п</w:t>
      </w:r>
      <w:r w:rsidR="002007E7" w:rsidRPr="004A0038">
        <w:t xml:space="preserve">ос. Желтые Пески и Новая Жизнь, </w:t>
      </w:r>
      <w:r w:rsidR="009860EA" w:rsidRPr="004A0038">
        <w:rPr>
          <w:bCs/>
        </w:rPr>
        <w:t>строительств</w:t>
      </w:r>
      <w:r w:rsidR="00D47181" w:rsidRPr="004A0038">
        <w:rPr>
          <w:bCs/>
        </w:rPr>
        <w:t>а</w:t>
      </w:r>
      <w:r w:rsidR="002007E7" w:rsidRPr="004A0038">
        <w:rPr>
          <w:bCs/>
        </w:rPr>
        <w:t xml:space="preserve"> </w:t>
      </w:r>
      <w:r w:rsidRPr="004A0038">
        <w:rPr>
          <w:bCs/>
        </w:rPr>
        <w:t>15</w:t>
      </w:r>
      <w:r w:rsidR="00AE7046" w:rsidRPr="004A0038">
        <w:rPr>
          <w:bCs/>
        </w:rPr>
        <w:t xml:space="preserve"> пристроек к функционирующим </w:t>
      </w:r>
      <w:r w:rsidRPr="004A0038">
        <w:rPr>
          <w:bCs/>
        </w:rPr>
        <w:t>школам</w:t>
      </w:r>
      <w:r w:rsidR="00234953" w:rsidRPr="004A0038">
        <w:rPr>
          <w:bCs/>
        </w:rPr>
        <w:t>, что позволит</w:t>
      </w:r>
      <w:r w:rsidR="00AE7046" w:rsidRPr="004A0038">
        <w:t xml:space="preserve"> к 2022 году </w:t>
      </w:r>
      <w:r w:rsidR="00234953" w:rsidRPr="004A0038">
        <w:t>снизить долю обучающихся во вторую (третью) смену до 12,7%.</w:t>
      </w:r>
    </w:p>
    <w:p w:rsidR="0073539A" w:rsidRDefault="002F33DA" w:rsidP="00D9495F">
      <w:pPr>
        <w:ind w:firstLine="709"/>
        <w:jc w:val="both"/>
        <w:rPr>
          <w:color w:val="000000"/>
          <w:lang w:bidi="ru-RU"/>
        </w:rPr>
      </w:pPr>
      <w:r w:rsidRPr="00FB2512">
        <w:t>- в</w:t>
      </w:r>
      <w:r w:rsidRPr="00FB2512">
        <w:rPr>
          <w:color w:val="000000" w:themeColor="text1"/>
        </w:rPr>
        <w:t xml:space="preserve"> </w:t>
      </w:r>
      <w:r w:rsidRPr="00FB2512">
        <w:t>рамках подготовки ОУ к новому учебному году выполнены капитальные ремонты конструктивных элементов зданий</w:t>
      </w:r>
      <w:r w:rsidR="001A6E22" w:rsidRPr="00FB2512">
        <w:t>, сооружений и асфальтового покрытия</w:t>
      </w:r>
      <w:r w:rsidRPr="00FB2512">
        <w:t xml:space="preserve"> </w:t>
      </w:r>
      <w:r w:rsidR="00FB2512">
        <w:t xml:space="preserve">на территориях </w:t>
      </w:r>
      <w:r w:rsidR="001A6E22" w:rsidRPr="00FB2512">
        <w:t>35 школ,</w:t>
      </w:r>
      <w:r w:rsidR="00FB2512" w:rsidRPr="00FB2512">
        <w:rPr>
          <w:rFonts w:eastAsia="Calibri"/>
          <w:lang w:eastAsia="en-US"/>
        </w:rPr>
        <w:t xml:space="preserve"> </w:t>
      </w:r>
      <w:r w:rsidR="001A6E22" w:rsidRPr="00FB2512">
        <w:t xml:space="preserve">текущие ремонты </w:t>
      </w:r>
      <w:r w:rsidR="00067091" w:rsidRPr="0088028D">
        <w:t>–</w:t>
      </w:r>
      <w:r w:rsidR="001A6E22" w:rsidRPr="00FB2512">
        <w:t xml:space="preserve"> во всех учреждениях, а также</w:t>
      </w:r>
      <w:r w:rsidRPr="00FB2512">
        <w:t xml:space="preserve"> созданы условия доступной среды в зданиях 8 </w:t>
      </w:r>
      <w:r w:rsidR="001C0136">
        <w:t>ОУ</w:t>
      </w:r>
      <w:r w:rsidR="00DB25F8" w:rsidRPr="00FB2512">
        <w:rPr>
          <w:color w:val="000000"/>
          <w:lang w:bidi="ru-RU"/>
        </w:rPr>
        <w:t>;</w:t>
      </w:r>
    </w:p>
    <w:p w:rsidR="00DC2B4D" w:rsidRPr="00DC2B4D" w:rsidRDefault="00DB25F8" w:rsidP="00D9495F">
      <w:pPr>
        <w:ind w:firstLine="709"/>
        <w:jc w:val="both"/>
        <w:rPr>
          <w:rFonts w:eastAsia="Calibri"/>
          <w:lang w:eastAsia="en-US"/>
        </w:rPr>
      </w:pPr>
      <w:r w:rsidRPr="00DC2B4D">
        <w:rPr>
          <w:color w:val="000000" w:themeColor="text1"/>
        </w:rPr>
        <w:t xml:space="preserve">- </w:t>
      </w:r>
      <w:r w:rsidR="002F33DA" w:rsidRPr="00DC2B4D">
        <w:rPr>
          <w:rFonts w:eastAsia="Calibri"/>
          <w:lang w:eastAsia="en-US"/>
        </w:rPr>
        <w:t>приобретен</w:t>
      </w:r>
      <w:r w:rsidR="00E77145" w:rsidRPr="00DC2B4D">
        <w:rPr>
          <w:rFonts w:eastAsia="Calibri"/>
          <w:lang w:eastAsia="en-US"/>
        </w:rPr>
        <w:t>о</w:t>
      </w:r>
      <w:r w:rsidR="002F33DA" w:rsidRPr="00DC2B4D">
        <w:rPr>
          <w:rFonts w:eastAsia="Calibri"/>
          <w:lang w:eastAsia="en-US"/>
        </w:rPr>
        <w:t xml:space="preserve"> оборудование и мебель для 11 школ</w:t>
      </w:r>
      <w:r w:rsidR="00C56072">
        <w:rPr>
          <w:rFonts w:eastAsia="Calibri"/>
          <w:lang w:eastAsia="en-US"/>
        </w:rPr>
        <w:t xml:space="preserve"> города</w:t>
      </w:r>
      <w:r w:rsidR="00DC2B4D" w:rsidRPr="00DC2B4D">
        <w:rPr>
          <w:rFonts w:eastAsia="Calibri"/>
          <w:lang w:eastAsia="en-US"/>
        </w:rPr>
        <w:t>;</w:t>
      </w:r>
    </w:p>
    <w:p w:rsidR="00DC2B4D" w:rsidRDefault="00DC2B4D" w:rsidP="00D9495F">
      <w:pPr>
        <w:ind w:firstLine="709"/>
        <w:jc w:val="both"/>
        <w:rPr>
          <w:rFonts w:eastAsia="Calibri"/>
          <w:lang w:eastAsia="en-US"/>
        </w:rPr>
      </w:pPr>
      <w:r w:rsidRPr="00DC2B4D">
        <w:rPr>
          <w:rFonts w:eastAsia="Calibri"/>
          <w:lang w:eastAsia="en-US"/>
        </w:rPr>
        <w:t>- п</w:t>
      </w:r>
      <w:r w:rsidR="002F33DA" w:rsidRPr="00DC2B4D">
        <w:rPr>
          <w:rFonts w:eastAsia="Calibri"/>
          <w:lang w:eastAsia="en-US"/>
        </w:rPr>
        <w:t>роведена работа по привлечению средств областного бюджета для проведения в 2021</w:t>
      </w:r>
      <w:r w:rsidR="00C56072">
        <w:rPr>
          <w:rFonts w:eastAsia="Calibri"/>
          <w:lang w:eastAsia="en-US"/>
        </w:rPr>
        <w:t>–</w:t>
      </w:r>
      <w:r w:rsidR="002F33DA" w:rsidRPr="00DC2B4D">
        <w:rPr>
          <w:rFonts w:eastAsia="Calibri"/>
          <w:lang w:eastAsia="en-US"/>
        </w:rPr>
        <w:t xml:space="preserve">2022 годах капитального ремонта </w:t>
      </w:r>
      <w:r w:rsidRPr="00DC2B4D">
        <w:rPr>
          <w:rFonts w:eastAsia="Calibri"/>
          <w:lang w:eastAsia="en-US"/>
        </w:rPr>
        <w:t>школы № 4.</w:t>
      </w:r>
    </w:p>
    <w:p w:rsidR="00CC15AA" w:rsidRPr="00132054" w:rsidRDefault="00CC15AA" w:rsidP="00D9495F">
      <w:pPr>
        <w:ind w:firstLine="709"/>
        <w:jc w:val="both"/>
        <w:rPr>
          <w:rFonts w:eastAsia="Calibri"/>
          <w:lang w:eastAsia="en-US"/>
        </w:rPr>
      </w:pPr>
      <w:proofErr w:type="gramStart"/>
      <w:r w:rsidRPr="00132054">
        <w:rPr>
          <w:rFonts w:eastAsia="Calibri"/>
          <w:lang w:eastAsia="en-US"/>
        </w:rPr>
        <w:t xml:space="preserve">Для обеспечения равного доступа к качественному общему образованию организовано обучение </w:t>
      </w:r>
      <w:r w:rsidR="00E77145" w:rsidRPr="00132054">
        <w:rPr>
          <w:rFonts w:eastAsia="Calibri"/>
          <w:lang w:eastAsia="en-US"/>
        </w:rPr>
        <w:t xml:space="preserve">в </w:t>
      </w:r>
      <w:r w:rsidR="00132054" w:rsidRPr="00132054">
        <w:rPr>
          <w:rFonts w:eastAsia="Calibri"/>
          <w:lang w:eastAsia="en-US"/>
        </w:rPr>
        <w:t>23</w:t>
      </w:r>
      <w:r w:rsidRPr="00132054">
        <w:rPr>
          <w:rFonts w:eastAsia="Calibri"/>
          <w:lang w:eastAsia="en-US"/>
        </w:rPr>
        <w:t xml:space="preserve"> школах (включая 2 специализированные) 1 759 детей с ОВЗ и ин</w:t>
      </w:r>
      <w:r w:rsidR="00C56072">
        <w:rPr>
          <w:rFonts w:eastAsia="Calibri"/>
          <w:lang w:eastAsia="en-US"/>
        </w:rPr>
        <w:t xml:space="preserve">валидов в специальных классах, а также </w:t>
      </w:r>
      <w:r w:rsidRPr="00132054">
        <w:rPr>
          <w:rFonts w:eastAsia="Calibri"/>
          <w:lang w:eastAsia="en-US"/>
        </w:rPr>
        <w:t xml:space="preserve">совместно с </w:t>
      </w:r>
      <w:proofErr w:type="spellStart"/>
      <w:r w:rsidRPr="00132054">
        <w:rPr>
          <w:rFonts w:eastAsia="Calibri"/>
          <w:lang w:eastAsia="en-US"/>
        </w:rPr>
        <w:t>нормотипичными</w:t>
      </w:r>
      <w:proofErr w:type="spellEnd"/>
      <w:r w:rsidRPr="00132054">
        <w:rPr>
          <w:rFonts w:eastAsia="Calibri"/>
          <w:lang w:eastAsia="en-US"/>
        </w:rPr>
        <w:t xml:space="preserve"> сверстниками (т.е. инклюзивно).</w:t>
      </w:r>
      <w:proofErr w:type="gramEnd"/>
      <w:r w:rsidRPr="00132054">
        <w:rPr>
          <w:rFonts w:eastAsia="Calibri"/>
          <w:lang w:eastAsia="en-US"/>
        </w:rPr>
        <w:t xml:space="preserve"> Образование 147 детей с ОВЗ и 97 детей-инвалидов осуществляется на дому.</w:t>
      </w:r>
    </w:p>
    <w:p w:rsidR="00B75B8B" w:rsidRDefault="00B75B8B" w:rsidP="00D9495F">
      <w:pPr>
        <w:ind w:firstLine="709"/>
        <w:jc w:val="both"/>
      </w:pPr>
      <w:r w:rsidRPr="00132054">
        <w:rPr>
          <w:rFonts w:eastAsia="Calibri"/>
          <w:lang w:eastAsia="en-US"/>
        </w:rPr>
        <w:t xml:space="preserve">Показатель </w:t>
      </w:r>
      <w:r w:rsidR="004E002B">
        <w:rPr>
          <w:rFonts w:eastAsia="Calibri"/>
          <w:lang w:eastAsia="en-US"/>
        </w:rPr>
        <w:t>«О</w:t>
      </w:r>
      <w:r w:rsidRPr="00132054">
        <w:rPr>
          <w:rFonts w:eastAsia="Calibri"/>
          <w:lang w:eastAsia="en-US"/>
        </w:rPr>
        <w:t>хват учащихся начальным, основным и средним общим образованием</w:t>
      </w:r>
      <w:r w:rsidR="004E002B">
        <w:rPr>
          <w:rFonts w:eastAsia="Calibri"/>
          <w:lang w:eastAsia="en-US"/>
        </w:rPr>
        <w:t>»</w:t>
      </w:r>
      <w:r w:rsidRPr="00132054">
        <w:rPr>
          <w:rFonts w:eastAsia="Calibri"/>
          <w:lang w:eastAsia="en-US"/>
        </w:rPr>
        <w:t xml:space="preserve"> остался в 2019 году на высоком уровне – 99,96%.  </w:t>
      </w:r>
    </w:p>
    <w:p w:rsidR="0049628E" w:rsidRDefault="0049628E" w:rsidP="00D9495F">
      <w:pPr>
        <w:tabs>
          <w:tab w:val="left" w:pos="709"/>
        </w:tabs>
        <w:ind w:firstLine="709"/>
        <w:jc w:val="both"/>
      </w:pPr>
      <w:r w:rsidRPr="00E30536">
        <w:t xml:space="preserve">Расходы бюджета муниципального образования на общее образование в расчете на 1 обучающегося </w:t>
      </w:r>
      <w:proofErr w:type="gramStart"/>
      <w:r w:rsidRPr="00E30536">
        <w:t>в</w:t>
      </w:r>
      <w:proofErr w:type="gramEnd"/>
      <w:r w:rsidRPr="00E30536">
        <w:t xml:space="preserve"> </w:t>
      </w:r>
      <w:proofErr w:type="gramStart"/>
      <w:r w:rsidRPr="00E30536">
        <w:t>муниципальных</w:t>
      </w:r>
      <w:proofErr w:type="gramEnd"/>
      <w:r w:rsidRPr="00E30536">
        <w:t xml:space="preserve"> ОУ за 2019 год</w:t>
      </w:r>
      <w:r w:rsidR="00E30536">
        <w:t xml:space="preserve"> составили 9</w:t>
      </w:r>
      <w:r w:rsidRPr="00E30536">
        <w:t xml:space="preserve"> тыс. рублей (2018 год – 8,77 тыс. рублей).</w:t>
      </w:r>
    </w:p>
    <w:p w:rsidR="0052030A" w:rsidRDefault="0052030A" w:rsidP="00D9495F">
      <w:pPr>
        <w:ind w:firstLine="709"/>
        <w:jc w:val="both"/>
      </w:pPr>
      <w:r w:rsidRPr="00132054">
        <w:rPr>
          <w:spacing w:val="-2"/>
        </w:rPr>
        <w:t xml:space="preserve">В 2019 году проведены летняя и осенняя оздоровительные кампании для 11 116 </w:t>
      </w:r>
      <w:r w:rsidRPr="00132054">
        <w:t>учащихся ОУ и детских юношеских спортивных школ, которые обеспечили охват детей от 6,5 до 15 лет различными формами отдыха и оздоровления в соответствии с плановым значением показателя на уровне 22,4%.</w:t>
      </w:r>
    </w:p>
    <w:p w:rsidR="0052030A" w:rsidRDefault="0052030A" w:rsidP="00D9495F">
      <w:pPr>
        <w:ind w:firstLine="709"/>
        <w:jc w:val="both"/>
      </w:pPr>
      <w:r w:rsidRPr="00132054">
        <w:t xml:space="preserve">Реализация в полном объеме мер, связанных </w:t>
      </w:r>
      <w:r w:rsidR="00746011">
        <w:t>с совершенствованием «школь</w:t>
      </w:r>
      <w:r w:rsidR="00746011">
        <w:softHyphen/>
        <w:t xml:space="preserve">ной </w:t>
      </w:r>
      <w:r w:rsidRPr="00132054">
        <w:t>инфраструктуры здоровья», пропагандой здорового образа жизни</w:t>
      </w:r>
      <w:r w:rsidR="00746011">
        <w:t xml:space="preserve">, </w:t>
      </w:r>
      <w:r w:rsidRPr="00132054">
        <w:t xml:space="preserve">позволила </w:t>
      </w:r>
      <w:r w:rsidRPr="00132054">
        <w:lastRenderedPageBreak/>
        <w:t>сохранить на прежнем уровне</w:t>
      </w:r>
      <w:r w:rsidR="00746011">
        <w:t xml:space="preserve"> показатель</w:t>
      </w:r>
      <w:r w:rsidRPr="00132054">
        <w:t xml:space="preserve"> </w:t>
      </w:r>
      <w:r w:rsidR="00746011">
        <w:t>«Доля</w:t>
      </w:r>
      <w:r w:rsidRPr="00132054">
        <w:t xml:space="preserve"> детей первой и второй групп здоро</w:t>
      </w:r>
      <w:r w:rsidR="00746011">
        <w:t xml:space="preserve">вья в общей </w:t>
      </w:r>
      <w:proofErr w:type="gramStart"/>
      <w:r w:rsidR="00746011">
        <w:t>численности</w:t>
      </w:r>
      <w:proofErr w:type="gramEnd"/>
      <w:r w:rsidR="00746011">
        <w:t xml:space="preserve"> обучающихся в муниципальных общеобразовательных учреждениях» </w:t>
      </w:r>
      <w:r w:rsidR="000E2A5D">
        <w:t>(2019 год – 71</w:t>
      </w:r>
      <w:r w:rsidRPr="00132054">
        <w:t xml:space="preserve">%; 2018 год </w:t>
      </w:r>
      <w:r w:rsidR="006E3C4E" w:rsidRPr="00132054">
        <w:t>–</w:t>
      </w:r>
      <w:r w:rsidR="00AA7033">
        <w:t xml:space="preserve"> </w:t>
      </w:r>
      <w:r w:rsidR="000E2A5D">
        <w:t>71</w:t>
      </w:r>
      <w:r w:rsidRPr="00132054">
        <w:t>%).</w:t>
      </w:r>
    </w:p>
    <w:p w:rsidR="007201E6" w:rsidRDefault="008608BE" w:rsidP="00D9495F">
      <w:pPr>
        <w:ind w:firstLine="709"/>
        <w:jc w:val="both"/>
      </w:pPr>
      <w:r>
        <w:t>В</w:t>
      </w:r>
      <w:r w:rsidR="0052030A" w:rsidRPr="00132054">
        <w:t xml:space="preserve"> 2019 году н</w:t>
      </w:r>
      <w:r w:rsidR="007201E6" w:rsidRPr="00132054">
        <w:rPr>
          <w:lang w:bidi="ru-RU"/>
        </w:rPr>
        <w:t>е</w:t>
      </w:r>
      <w:r w:rsidR="0052030A" w:rsidRPr="00132054">
        <w:rPr>
          <w:lang w:bidi="ru-RU"/>
        </w:rPr>
        <w:t>значительно</w:t>
      </w:r>
      <w:r w:rsidR="007201E6" w:rsidRPr="00132054">
        <w:rPr>
          <w:lang w:bidi="ru-RU"/>
        </w:rPr>
        <w:t xml:space="preserve"> увеличилась доля выпускников муниципальных </w:t>
      </w:r>
      <w:r w:rsidR="0052030A" w:rsidRPr="00132054">
        <w:rPr>
          <w:lang w:bidi="ru-RU"/>
        </w:rPr>
        <w:t>ОУ</w:t>
      </w:r>
      <w:r w:rsidR="007201E6" w:rsidRPr="00132054">
        <w:rPr>
          <w:lang w:bidi="ru-RU"/>
        </w:rPr>
        <w:t>, не получивших аттестат о среднем общем образовании</w:t>
      </w:r>
      <w:r w:rsidR="0052030A" w:rsidRPr="00132054">
        <w:rPr>
          <w:lang w:bidi="ru-RU"/>
        </w:rPr>
        <w:t xml:space="preserve"> – 0,</w:t>
      </w:r>
      <w:r w:rsidR="007C170D">
        <w:rPr>
          <w:lang w:bidi="ru-RU"/>
        </w:rPr>
        <w:t>44</w:t>
      </w:r>
      <w:r w:rsidR="0052030A" w:rsidRPr="00132054">
        <w:rPr>
          <w:lang w:bidi="ru-RU"/>
        </w:rPr>
        <w:t>% (2018 год – 0,41</w:t>
      </w:r>
      <w:r w:rsidR="0052030A" w:rsidRPr="00E30536">
        <w:rPr>
          <w:lang w:bidi="ru-RU"/>
        </w:rPr>
        <w:t>%)</w:t>
      </w:r>
      <w:r w:rsidR="007201E6" w:rsidRPr="00E30536">
        <w:rPr>
          <w:lang w:bidi="ru-RU"/>
        </w:rPr>
        <w:t xml:space="preserve">. </w:t>
      </w:r>
      <w:proofErr w:type="gramStart"/>
      <w:r w:rsidR="007201E6" w:rsidRPr="00E30536">
        <w:rPr>
          <w:lang w:bidi="ru-RU"/>
        </w:rPr>
        <w:t xml:space="preserve">Прогноз на последующие годы </w:t>
      </w:r>
      <w:r w:rsidR="00946FC8" w:rsidRPr="00E30536">
        <w:rPr>
          <w:lang w:bidi="ru-RU"/>
        </w:rPr>
        <w:t xml:space="preserve">(2020 </w:t>
      </w:r>
      <w:r w:rsidR="009C045D" w:rsidRPr="00E30536">
        <w:rPr>
          <w:lang w:bidi="ru-RU"/>
        </w:rPr>
        <w:t xml:space="preserve">год </w:t>
      </w:r>
      <w:r w:rsidR="00946FC8" w:rsidRPr="00E30536">
        <w:rPr>
          <w:lang w:bidi="ru-RU"/>
        </w:rPr>
        <w:t>– 0,</w:t>
      </w:r>
      <w:r w:rsidR="007C170D">
        <w:rPr>
          <w:lang w:bidi="ru-RU"/>
        </w:rPr>
        <w:t>41</w:t>
      </w:r>
      <w:r w:rsidR="00946FC8" w:rsidRPr="00E30536">
        <w:rPr>
          <w:lang w:bidi="ru-RU"/>
        </w:rPr>
        <w:t xml:space="preserve">%, 2021 </w:t>
      </w:r>
      <w:r w:rsidR="009C045D" w:rsidRPr="00E30536">
        <w:rPr>
          <w:lang w:bidi="ru-RU"/>
        </w:rPr>
        <w:t xml:space="preserve">год </w:t>
      </w:r>
      <w:r w:rsidR="00946FC8" w:rsidRPr="00E30536">
        <w:rPr>
          <w:lang w:bidi="ru-RU"/>
        </w:rPr>
        <w:t>– 0,</w:t>
      </w:r>
      <w:r w:rsidR="007C170D">
        <w:rPr>
          <w:lang w:bidi="ru-RU"/>
        </w:rPr>
        <w:t>27</w:t>
      </w:r>
      <w:r w:rsidR="00946FC8" w:rsidRPr="00E30536">
        <w:rPr>
          <w:lang w:bidi="ru-RU"/>
        </w:rPr>
        <w:t>%, 2022</w:t>
      </w:r>
      <w:r w:rsidR="009C045D" w:rsidRPr="00E30536">
        <w:rPr>
          <w:lang w:bidi="ru-RU"/>
        </w:rPr>
        <w:t xml:space="preserve"> год –</w:t>
      </w:r>
      <w:r w:rsidR="00946FC8" w:rsidRPr="00E30536">
        <w:rPr>
          <w:lang w:bidi="ru-RU"/>
        </w:rPr>
        <w:t xml:space="preserve"> 0,</w:t>
      </w:r>
      <w:r w:rsidR="007C170D">
        <w:rPr>
          <w:lang w:bidi="ru-RU"/>
        </w:rPr>
        <w:t>27</w:t>
      </w:r>
      <w:r w:rsidR="00946FC8" w:rsidRPr="00E30536">
        <w:rPr>
          <w:lang w:bidi="ru-RU"/>
        </w:rPr>
        <w:t xml:space="preserve">%) </w:t>
      </w:r>
      <w:r w:rsidR="0052030A" w:rsidRPr="00E30536">
        <w:rPr>
          <w:lang w:bidi="ru-RU"/>
        </w:rPr>
        <w:t xml:space="preserve">в первую очередь </w:t>
      </w:r>
      <w:r w:rsidR="007201E6" w:rsidRPr="00E30536">
        <w:rPr>
          <w:lang w:bidi="ru-RU"/>
        </w:rPr>
        <w:t>ориентирован на сдержанную положительную динамику, принимая во внимание тот факт, что в связи с противоэпидемическими мероприятиями образовательный процесс, прерванный в марте 2020 года на карантин, осуществляется в настоящее время (и до неопределенного срока) в дистанционном режиме.</w:t>
      </w:r>
      <w:proofErr w:type="gramEnd"/>
    </w:p>
    <w:p w:rsidR="00CB1CA4" w:rsidRPr="00FC03B9" w:rsidRDefault="00AC5A7E" w:rsidP="00D9495F">
      <w:pPr>
        <w:ind w:firstLine="709"/>
        <w:jc w:val="both"/>
      </w:pPr>
      <w:r w:rsidRPr="00FC03B9">
        <w:rPr>
          <w:rStyle w:val="26"/>
          <w:b w:val="0"/>
        </w:rPr>
        <w:t>В сфере дополнительного образования</w:t>
      </w:r>
      <w:r w:rsidRPr="00FC03B9">
        <w:rPr>
          <w:rStyle w:val="26"/>
        </w:rPr>
        <w:t xml:space="preserve"> </w:t>
      </w:r>
      <w:r w:rsidRPr="00FC03B9">
        <w:t xml:space="preserve">осуществлены </w:t>
      </w:r>
      <w:r w:rsidR="00CB1CA4" w:rsidRPr="00FC03B9">
        <w:t xml:space="preserve">следующие </w:t>
      </w:r>
      <w:r w:rsidRPr="00FC03B9">
        <w:t>меры</w:t>
      </w:r>
      <w:r w:rsidR="00CB1CA4" w:rsidRPr="00FC03B9">
        <w:t>:</w:t>
      </w:r>
    </w:p>
    <w:p w:rsidR="00156373" w:rsidRPr="00FC03B9" w:rsidRDefault="00CB1CA4" w:rsidP="00D9495F">
      <w:pPr>
        <w:ind w:firstLine="709"/>
        <w:jc w:val="both"/>
      </w:pPr>
      <w:r w:rsidRPr="00FC03B9">
        <w:t>-</w:t>
      </w:r>
      <w:r w:rsidR="00E30536">
        <w:t xml:space="preserve"> </w:t>
      </w:r>
      <w:r w:rsidR="00156373" w:rsidRPr="00FC03B9">
        <w:t xml:space="preserve">население </w:t>
      </w:r>
      <w:r w:rsidRPr="00FC03B9">
        <w:t>про</w:t>
      </w:r>
      <w:r w:rsidR="00F8436E" w:rsidRPr="00FC03B9">
        <w:t>информирова</w:t>
      </w:r>
      <w:r w:rsidR="00AC5A7E" w:rsidRPr="00FC03B9">
        <w:t>н</w:t>
      </w:r>
      <w:r w:rsidRPr="00FC03B9">
        <w:t>о</w:t>
      </w:r>
      <w:r w:rsidR="00AC5A7E" w:rsidRPr="00FC03B9">
        <w:t xml:space="preserve"> о реализуемых программах дополнительного образования; </w:t>
      </w:r>
    </w:p>
    <w:p w:rsidR="00156373" w:rsidRPr="00FC03B9" w:rsidRDefault="00156373" w:rsidP="00D9495F">
      <w:pPr>
        <w:ind w:firstLine="709"/>
        <w:jc w:val="both"/>
      </w:pPr>
      <w:r w:rsidRPr="00FC03B9">
        <w:t xml:space="preserve">- </w:t>
      </w:r>
      <w:r w:rsidR="00CB1CA4" w:rsidRPr="00FC03B9">
        <w:t>расширен спектр реализуемых программ</w:t>
      </w:r>
      <w:r w:rsidR="00AC5A7E" w:rsidRPr="00FC03B9">
        <w:t xml:space="preserve">; </w:t>
      </w:r>
    </w:p>
    <w:p w:rsidR="00AC5A7E" w:rsidRDefault="00156373" w:rsidP="00D9495F">
      <w:pPr>
        <w:ind w:firstLine="709"/>
        <w:jc w:val="both"/>
      </w:pPr>
      <w:r w:rsidRPr="00FC03B9">
        <w:t>- проведены</w:t>
      </w:r>
      <w:r w:rsidR="00AC5A7E" w:rsidRPr="00FC03B9">
        <w:t xml:space="preserve"> капитальны</w:t>
      </w:r>
      <w:r w:rsidRPr="00FC03B9">
        <w:t>е</w:t>
      </w:r>
      <w:r w:rsidR="00AC5A7E" w:rsidRPr="00FC03B9">
        <w:t xml:space="preserve"> ремонт</w:t>
      </w:r>
      <w:r w:rsidR="00420EB5" w:rsidRPr="00FC03B9">
        <w:t>ы</w:t>
      </w:r>
      <w:r w:rsidR="00AC5A7E" w:rsidRPr="00FC03B9">
        <w:t xml:space="preserve"> в </w:t>
      </w:r>
      <w:r w:rsidR="00664727" w:rsidRPr="00FC03B9">
        <w:t>4 учреждениях</w:t>
      </w:r>
      <w:r w:rsidR="00AC5A7E" w:rsidRPr="00FC03B9">
        <w:t>, текущи</w:t>
      </w:r>
      <w:r w:rsidRPr="00FC03B9">
        <w:t>е</w:t>
      </w:r>
      <w:r w:rsidR="00AC5A7E" w:rsidRPr="00FC03B9">
        <w:t xml:space="preserve"> </w:t>
      </w:r>
      <w:r w:rsidR="00086CBC" w:rsidRPr="00086CBC">
        <w:rPr>
          <w:lang w:bidi="ru-RU"/>
        </w:rPr>
        <w:t>–</w:t>
      </w:r>
      <w:r w:rsidR="00AC5A7E" w:rsidRPr="00FC03B9">
        <w:t xml:space="preserve"> во всех</w:t>
      </w:r>
      <w:r w:rsidR="00FD0533" w:rsidRPr="00FC03B9">
        <w:t>;</w:t>
      </w:r>
    </w:p>
    <w:p w:rsidR="00664727" w:rsidRDefault="00664727" w:rsidP="00D9495F">
      <w:pPr>
        <w:ind w:firstLine="709"/>
        <w:jc w:val="both"/>
      </w:pPr>
      <w:r w:rsidRPr="00FC03B9">
        <w:t xml:space="preserve">- </w:t>
      </w:r>
      <w:r w:rsidRPr="00FC03B9">
        <w:rPr>
          <w:rFonts w:eastAsia="Calibri"/>
          <w:lang w:eastAsia="en-US"/>
        </w:rPr>
        <w:t>приобретен</w:t>
      </w:r>
      <w:r w:rsidR="00420EB5" w:rsidRPr="00FC03B9">
        <w:rPr>
          <w:rFonts w:eastAsia="Calibri"/>
          <w:lang w:eastAsia="en-US"/>
        </w:rPr>
        <w:t>о</w:t>
      </w:r>
      <w:r w:rsidRPr="00FC03B9">
        <w:rPr>
          <w:rFonts w:eastAsia="Calibri"/>
          <w:lang w:eastAsia="en-US"/>
        </w:rPr>
        <w:t xml:space="preserve"> различное оборудование и мебель для 7 </w:t>
      </w:r>
      <w:r w:rsidR="007F6C4F" w:rsidRPr="00FC03B9">
        <w:rPr>
          <w:rFonts w:eastAsia="Calibri"/>
          <w:lang w:eastAsia="en-US"/>
        </w:rPr>
        <w:t>учреждений дополнительного образования</w:t>
      </w:r>
      <w:r w:rsidRPr="00FC03B9">
        <w:rPr>
          <w:rFonts w:eastAsia="Calibri"/>
          <w:lang w:eastAsia="en-US"/>
        </w:rPr>
        <w:t>;</w:t>
      </w:r>
    </w:p>
    <w:p w:rsidR="00AC5A7E" w:rsidRDefault="00FD0533" w:rsidP="00D9495F">
      <w:pPr>
        <w:ind w:firstLine="709"/>
        <w:jc w:val="both"/>
      </w:pPr>
      <w:r w:rsidRPr="007A4F8C">
        <w:t>- а</w:t>
      </w:r>
      <w:r w:rsidR="00AC5A7E" w:rsidRPr="007A4F8C">
        <w:t>пробированы механизмы внедрения персонифицированного финансиро</w:t>
      </w:r>
      <w:r w:rsidR="00AC5A7E" w:rsidRPr="007A4F8C">
        <w:softHyphen/>
        <w:t>вания дополнительного образования. На 31.12.201</w:t>
      </w:r>
      <w:r w:rsidR="005B3F5A" w:rsidRPr="007A4F8C">
        <w:t>9</w:t>
      </w:r>
      <w:r w:rsidR="00AC5A7E" w:rsidRPr="007A4F8C">
        <w:t xml:space="preserve"> в городе Липецке сертификатами дополнительного образования обеспечены около 11 тыс</w:t>
      </w:r>
      <w:r w:rsidR="00406C6D" w:rsidRPr="007A4F8C">
        <w:t>.</w:t>
      </w:r>
      <w:r w:rsidR="000F408F">
        <w:t xml:space="preserve"> детей, из них </w:t>
      </w:r>
      <w:r w:rsidR="00AC5A7E" w:rsidRPr="007A4F8C">
        <w:t>1</w:t>
      </w:r>
      <w:r w:rsidR="00406C6D" w:rsidRPr="007A4F8C">
        <w:t xml:space="preserve"> </w:t>
      </w:r>
      <w:r w:rsidR="00997AAD" w:rsidRPr="007A4F8C">
        <w:t>тыс.</w:t>
      </w:r>
      <w:r w:rsidR="00AC5A7E" w:rsidRPr="007A4F8C">
        <w:t xml:space="preserve"> детей получили сертификаты персонифицированного финансирования.</w:t>
      </w:r>
    </w:p>
    <w:p w:rsidR="00B31756" w:rsidRDefault="00FE0483" w:rsidP="00D9495F">
      <w:pPr>
        <w:ind w:firstLine="720"/>
        <w:jc w:val="both"/>
      </w:pPr>
      <w:r w:rsidRPr="007A4F8C">
        <w:t>Доля детей в возрасте 5-</w:t>
      </w:r>
      <w:r w:rsidR="00402051" w:rsidRPr="007A4F8C">
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</w:t>
      </w:r>
      <w:r w:rsidR="003A002B" w:rsidRPr="007A4F8C">
        <w:t xml:space="preserve">нности детей </w:t>
      </w:r>
      <w:r w:rsidR="00402051" w:rsidRPr="007A4F8C">
        <w:t>данной возрастной группы</w:t>
      </w:r>
      <w:r w:rsidR="00243644" w:rsidRPr="007A4F8C">
        <w:t xml:space="preserve"> составила </w:t>
      </w:r>
      <w:r w:rsidR="009222F2" w:rsidRPr="00B14EAD">
        <w:t>66,18</w:t>
      </w:r>
      <w:r w:rsidR="00243644" w:rsidRPr="00B14EAD">
        <w:t>%</w:t>
      </w:r>
      <w:r w:rsidR="009222F2" w:rsidRPr="007A4F8C">
        <w:t xml:space="preserve"> (2018</w:t>
      </w:r>
      <w:r w:rsidR="00FB2666" w:rsidRPr="007A4F8C">
        <w:t xml:space="preserve"> год – </w:t>
      </w:r>
      <w:r w:rsidR="009222F2" w:rsidRPr="007A4F8C">
        <w:t>75,9</w:t>
      </w:r>
      <w:r w:rsidR="00FB2666" w:rsidRPr="007A4F8C">
        <w:t>%)</w:t>
      </w:r>
      <w:r w:rsidR="00243644" w:rsidRPr="007A4F8C">
        <w:t>.</w:t>
      </w:r>
      <w:r w:rsidR="00FB2666">
        <w:t xml:space="preserve"> </w:t>
      </w:r>
      <w:proofErr w:type="gramStart"/>
      <w:r w:rsidR="00E66701" w:rsidRPr="007A4F8C">
        <w:t xml:space="preserve">Снижение показателя связано </w:t>
      </w:r>
      <w:r w:rsidR="00842272" w:rsidRPr="007A4F8C">
        <w:t xml:space="preserve">с </w:t>
      </w:r>
      <w:r w:rsidR="00E66701" w:rsidRPr="007A4F8C">
        <w:t>уменьшением количества детей, занимающихся в сфере физической культуры и спорта</w:t>
      </w:r>
      <w:r w:rsidR="002E1CDF" w:rsidRPr="007A4F8C">
        <w:t xml:space="preserve"> по программам </w:t>
      </w:r>
      <w:r w:rsidR="003A002B" w:rsidRPr="007A4F8C">
        <w:t xml:space="preserve">дополнительного образования </w:t>
      </w:r>
      <w:r w:rsidR="006555C8">
        <w:t>до 2 589</w:t>
      </w:r>
      <w:r w:rsidR="00B31756">
        <w:t xml:space="preserve"> человек в связи с переходом </w:t>
      </w:r>
      <w:r w:rsidR="00AA7033" w:rsidRPr="00AA7033">
        <w:t xml:space="preserve">на реализацию программ спортивной подготовки </w:t>
      </w:r>
      <w:r w:rsidR="00B31756">
        <w:t xml:space="preserve">с </w:t>
      </w:r>
      <w:r w:rsidR="002E1CDF" w:rsidRPr="007A4F8C">
        <w:t xml:space="preserve">1 января 2018 года </w:t>
      </w:r>
      <w:r w:rsidR="00842272" w:rsidRPr="007A4F8C">
        <w:t>3</w:t>
      </w:r>
      <w:r w:rsidR="00A7651B" w:rsidRPr="007A4F8C">
        <w:t xml:space="preserve"> муниципальных </w:t>
      </w:r>
      <w:r w:rsidR="00842272" w:rsidRPr="007A4F8C">
        <w:t>учреждени</w:t>
      </w:r>
      <w:r w:rsidR="002E1CDF" w:rsidRPr="007A4F8C">
        <w:t>й</w:t>
      </w:r>
      <w:r w:rsidR="003A002B" w:rsidRPr="007A4F8C">
        <w:t xml:space="preserve"> (СШОР </w:t>
      </w:r>
      <w:r w:rsidR="009222F2" w:rsidRPr="007A4F8C">
        <w:t>№</w:t>
      </w:r>
      <w:r w:rsidR="003A002B" w:rsidRPr="007A4F8C">
        <w:t>№ 5,</w:t>
      </w:r>
      <w:r w:rsidR="00842272" w:rsidRPr="007A4F8C">
        <w:t xml:space="preserve">10,13) </w:t>
      </w:r>
      <w:r w:rsidR="00B31756">
        <w:t>и</w:t>
      </w:r>
      <w:r w:rsidR="009222F2" w:rsidRPr="007A4F8C">
        <w:t xml:space="preserve"> </w:t>
      </w:r>
      <w:r w:rsidR="00AA7033" w:rsidRPr="00AA7033">
        <w:t xml:space="preserve">с 1 сентября 2019 года </w:t>
      </w:r>
      <w:r w:rsidR="00B31756">
        <w:t>6</w:t>
      </w:r>
      <w:r w:rsidR="00B31756" w:rsidRPr="007A4F8C">
        <w:t xml:space="preserve"> спортивных школ </w:t>
      </w:r>
      <w:r w:rsidR="00B31756">
        <w:t>(ДЮСШ №№ 1,3,6,7,9,11).</w:t>
      </w:r>
      <w:proofErr w:type="gramEnd"/>
    </w:p>
    <w:p w:rsidR="001F5CE6" w:rsidRPr="00441247" w:rsidRDefault="003A002B" w:rsidP="00D9495F">
      <w:pPr>
        <w:ind w:firstLine="720"/>
        <w:jc w:val="both"/>
      </w:pPr>
      <w:r w:rsidRPr="00441247">
        <w:t>Д</w:t>
      </w:r>
      <w:r w:rsidR="00E9104E" w:rsidRPr="00441247">
        <w:t xml:space="preserve">оля муниципальных общеобразовательных учреждений, соответствующих </w:t>
      </w:r>
    </w:p>
    <w:p w:rsidR="007233C8" w:rsidRDefault="00E9104E" w:rsidP="00D9495F">
      <w:pPr>
        <w:tabs>
          <w:tab w:val="left" w:pos="709"/>
        </w:tabs>
        <w:jc w:val="both"/>
      </w:pPr>
      <w:r w:rsidRPr="00441247">
        <w:t>современным требова</w:t>
      </w:r>
      <w:r w:rsidR="00C15A63" w:rsidRPr="00441247">
        <w:t>ниям обучения</w:t>
      </w:r>
      <w:r w:rsidR="00C10CCE">
        <w:t xml:space="preserve">, </w:t>
      </w:r>
      <w:r w:rsidR="003A002B" w:rsidRPr="00441247">
        <w:t>в 201</w:t>
      </w:r>
      <w:r w:rsidR="00634EC6" w:rsidRPr="00441247">
        <w:t>9</w:t>
      </w:r>
      <w:r w:rsidR="003A002B" w:rsidRPr="00441247">
        <w:t xml:space="preserve"> году составила</w:t>
      </w:r>
      <w:r w:rsidR="003A002B" w:rsidRPr="00C10FD5">
        <w:t xml:space="preserve"> </w:t>
      </w:r>
      <w:r w:rsidR="006555C8" w:rsidRPr="006555C8">
        <w:t>91,44</w:t>
      </w:r>
      <w:r w:rsidR="003A002B" w:rsidRPr="006555C8">
        <w:t>%</w:t>
      </w:r>
      <w:r w:rsidR="003A002B" w:rsidRPr="00C10FD5">
        <w:t xml:space="preserve"> </w:t>
      </w:r>
      <w:r w:rsidR="00C15A63" w:rsidRPr="00441247">
        <w:t>(</w:t>
      </w:r>
      <w:r w:rsidR="003A002B" w:rsidRPr="00441247">
        <w:t>201</w:t>
      </w:r>
      <w:r w:rsidR="00634EC6" w:rsidRPr="00441247">
        <w:t>8</w:t>
      </w:r>
      <w:r w:rsidR="003A002B" w:rsidRPr="00441247">
        <w:t xml:space="preserve"> год </w:t>
      </w:r>
      <w:r w:rsidR="00634EC6" w:rsidRPr="00441247">
        <w:t>–</w:t>
      </w:r>
      <w:r w:rsidR="00C15A63" w:rsidRPr="00441247">
        <w:t xml:space="preserve"> </w:t>
      </w:r>
      <w:r w:rsidR="00634EC6" w:rsidRPr="00441247">
        <w:t>89,26</w:t>
      </w:r>
      <w:r w:rsidR="003A002B" w:rsidRPr="00441247">
        <w:t>%</w:t>
      </w:r>
      <w:r w:rsidR="00C41892" w:rsidRPr="00441247">
        <w:t>)</w:t>
      </w:r>
      <w:r w:rsidR="005272B2" w:rsidRPr="00441247">
        <w:t>.</w:t>
      </w:r>
      <w:r w:rsidRPr="005216A1">
        <w:t xml:space="preserve"> </w:t>
      </w:r>
      <w:r w:rsidR="00EA19C2" w:rsidRPr="00C91017">
        <w:t>Плановые показатели на 2020</w:t>
      </w:r>
      <w:r w:rsidR="00C10CCE">
        <w:t>–</w:t>
      </w:r>
      <w:r w:rsidR="00EA19C2" w:rsidRPr="00C91017">
        <w:t xml:space="preserve">2022 годы прогнозируются в </w:t>
      </w:r>
      <w:r w:rsidR="00013F28" w:rsidRPr="00C91017">
        <w:t>интервале</w:t>
      </w:r>
      <w:r w:rsidR="000E2A5D" w:rsidRPr="00C91017">
        <w:t xml:space="preserve"> 92,9</w:t>
      </w:r>
      <w:r w:rsidR="00C10CCE">
        <w:t>–</w:t>
      </w:r>
      <w:r w:rsidR="000E2A5D" w:rsidRPr="00C91017">
        <w:t>95</w:t>
      </w:r>
      <w:r w:rsidR="00EA19C2" w:rsidRPr="00C91017">
        <w:t>%</w:t>
      </w:r>
      <w:r w:rsidR="0038681C" w:rsidRPr="00C91017">
        <w:t>. В данный период будет проводиться строительство 3 школ (в районе ул. 50 лет НЛМК, микрорайоне «Европейский», в районе пересечения Лебедянского шоссе и трассы Орел-Тамбов) и продолжится работа по созданию условий доступной среды в функционирующих учреждениях.</w:t>
      </w:r>
    </w:p>
    <w:p w:rsidR="00E95851" w:rsidRDefault="00E95851" w:rsidP="00D9495F">
      <w:pPr>
        <w:ind w:firstLine="709"/>
        <w:jc w:val="center"/>
        <w:rPr>
          <w:b/>
        </w:rPr>
      </w:pPr>
    </w:p>
    <w:p w:rsidR="007741E9" w:rsidRDefault="007741E9" w:rsidP="00D9495F">
      <w:pPr>
        <w:ind w:firstLine="709"/>
        <w:jc w:val="center"/>
        <w:rPr>
          <w:b/>
        </w:rPr>
      </w:pPr>
    </w:p>
    <w:p w:rsidR="00691CDD" w:rsidRPr="00255257" w:rsidRDefault="00691CDD" w:rsidP="00D9495F">
      <w:pPr>
        <w:ind w:firstLine="709"/>
        <w:jc w:val="center"/>
        <w:rPr>
          <w:b/>
        </w:rPr>
      </w:pPr>
      <w:r w:rsidRPr="00255257">
        <w:rPr>
          <w:b/>
        </w:rPr>
        <w:t>4. Культура</w:t>
      </w:r>
    </w:p>
    <w:p w:rsidR="00691CDD" w:rsidRPr="00255257" w:rsidRDefault="00691CDD" w:rsidP="00D9495F">
      <w:pPr>
        <w:ind w:firstLine="709"/>
        <w:jc w:val="both"/>
        <w:rPr>
          <w:b/>
        </w:rPr>
      </w:pPr>
    </w:p>
    <w:p w:rsidR="00691CDD" w:rsidRDefault="00691CDD" w:rsidP="00D9495F">
      <w:pPr>
        <w:ind w:firstLine="709"/>
        <w:jc w:val="both"/>
        <w:rPr>
          <w:rFonts w:ascii="Calibri" w:eastAsia="Calibri" w:hAnsi="Calibri"/>
          <w:sz w:val="22"/>
          <w:lang w:eastAsia="en-US"/>
        </w:rPr>
      </w:pPr>
      <w:r w:rsidRPr="003D609D">
        <w:rPr>
          <w:rFonts w:eastAsia="Calibri"/>
          <w:szCs w:val="22"/>
          <w:lang w:eastAsia="en-US"/>
        </w:rPr>
        <w:t>Основная цель деятельности данной отрасли состоит в укреплении культурного потенциала города, сохранении культурного наследия и традиций</w:t>
      </w:r>
      <w:r w:rsidRPr="003D609D">
        <w:rPr>
          <w:rFonts w:ascii="Calibri" w:eastAsia="Calibri" w:hAnsi="Calibri"/>
          <w:lang w:eastAsia="en-US"/>
        </w:rPr>
        <w:t>,</w:t>
      </w:r>
      <w:r w:rsidRPr="003D609D">
        <w:rPr>
          <w:rFonts w:ascii="Calibri" w:eastAsia="Calibri" w:hAnsi="Calibri"/>
          <w:sz w:val="22"/>
          <w:lang w:eastAsia="en-US"/>
        </w:rPr>
        <w:t xml:space="preserve"> </w:t>
      </w:r>
      <w:r w:rsidRPr="003D609D">
        <w:rPr>
          <w:rFonts w:eastAsia="Calibri"/>
          <w:lang w:eastAsia="en-US"/>
        </w:rPr>
        <w:t>повышения качества предоставляемых услуг населению.</w:t>
      </w:r>
      <w:r w:rsidRPr="00255257">
        <w:rPr>
          <w:rFonts w:ascii="Calibri" w:eastAsia="Calibri" w:hAnsi="Calibri"/>
          <w:sz w:val="22"/>
          <w:lang w:eastAsia="en-US"/>
        </w:rPr>
        <w:t xml:space="preserve"> </w:t>
      </w:r>
    </w:p>
    <w:p w:rsidR="00387063" w:rsidRDefault="00387063" w:rsidP="00D9495F">
      <w:pPr>
        <w:ind w:firstLine="709"/>
        <w:jc w:val="both"/>
      </w:pPr>
      <w:r>
        <w:lastRenderedPageBreak/>
        <w:t>В 2019 году в целях укрепления материально-технической базы были проведены ремонтные работы в учреждениях культуры, среди которых необходимо отметить ряд наиболее крупных:</w:t>
      </w:r>
    </w:p>
    <w:p w:rsidR="00387063" w:rsidRDefault="00387063" w:rsidP="00D9495F">
      <w:pPr>
        <w:ind w:firstLine="709"/>
        <w:jc w:val="both"/>
      </w:pPr>
      <w:r>
        <w:t>- МБУ ДО «ДШИ № 1» – капитальный ремонт;</w:t>
      </w:r>
    </w:p>
    <w:p w:rsidR="00387063" w:rsidRDefault="00387063" w:rsidP="00D9495F">
      <w:pPr>
        <w:ind w:firstLine="709"/>
        <w:jc w:val="both"/>
      </w:pPr>
      <w:proofErr w:type="gramStart"/>
      <w:r>
        <w:t>- МУ «Липецкий Музей народного и декоративно-прикладного искусства» (филиал на Октябрьской, 25) – ремонтно-реставрационные работы;</w:t>
      </w:r>
      <w:proofErr w:type="gramEnd"/>
    </w:p>
    <w:p w:rsidR="00387063" w:rsidRDefault="00387063" w:rsidP="00D9495F">
      <w:pPr>
        <w:ind w:firstLine="709"/>
        <w:jc w:val="both"/>
      </w:pPr>
      <w:r>
        <w:t>- филиал «</w:t>
      </w:r>
      <w:proofErr w:type="spellStart"/>
      <w:r>
        <w:t>Студеновский</w:t>
      </w:r>
      <w:proofErr w:type="spellEnd"/>
      <w:r>
        <w:t>» МУ ДК «Сокол» – капитальный ремонт;</w:t>
      </w:r>
    </w:p>
    <w:p w:rsidR="00387063" w:rsidRDefault="00387063" w:rsidP="00D9495F">
      <w:pPr>
        <w:ind w:firstLine="709"/>
        <w:jc w:val="both"/>
      </w:pPr>
      <w:r>
        <w:t xml:space="preserve">- МБУ ДО «ДХШ № 1» – капитальный ремонт;  </w:t>
      </w:r>
    </w:p>
    <w:p w:rsidR="00387063" w:rsidRDefault="00387063" w:rsidP="00D9495F">
      <w:pPr>
        <w:ind w:firstLine="709"/>
        <w:jc w:val="both"/>
      </w:pPr>
      <w:r>
        <w:t>- ДК «</w:t>
      </w:r>
      <w:proofErr w:type="spellStart"/>
      <w:r>
        <w:t>Матыра</w:t>
      </w:r>
      <w:proofErr w:type="spellEnd"/>
      <w:r>
        <w:t xml:space="preserve">» – капитальный ремонт кровли;  </w:t>
      </w:r>
    </w:p>
    <w:p w:rsidR="00387063" w:rsidRDefault="00C10CCE" w:rsidP="00D9495F">
      <w:pPr>
        <w:ind w:firstLine="709"/>
        <w:jc w:val="both"/>
      </w:pPr>
      <w:r>
        <w:t xml:space="preserve">- МБУ ДО «ДШИ № </w:t>
      </w:r>
      <w:r w:rsidR="00387063">
        <w:t>11» – капитальный ремонт.</w:t>
      </w:r>
    </w:p>
    <w:p w:rsidR="005332A0" w:rsidRDefault="005332A0" w:rsidP="00D9495F">
      <w:pPr>
        <w:autoSpaceDE w:val="0"/>
        <w:autoSpaceDN w:val="0"/>
        <w:adjustRightInd w:val="0"/>
        <w:ind w:firstLine="709"/>
        <w:jc w:val="both"/>
      </w:pPr>
      <w:r w:rsidRPr="003D609D">
        <w:t>Это позволило снизить долю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до 75% (2018 год – 79%).</w:t>
      </w:r>
    </w:p>
    <w:p w:rsidR="00F77349" w:rsidRDefault="00F77349" w:rsidP="00D9495F">
      <w:pPr>
        <w:widowControl w:val="0"/>
        <w:shd w:val="clear" w:color="auto" w:fill="FFFFFF"/>
        <w:ind w:firstLine="708"/>
        <w:jc w:val="both"/>
      </w:pPr>
      <w:proofErr w:type="gramStart"/>
      <w:r w:rsidRPr="0034304B">
        <w:t xml:space="preserve">В </w:t>
      </w:r>
      <w:r w:rsidR="005863C5">
        <w:t>результате</w:t>
      </w:r>
      <w:r w:rsidRPr="0034304B">
        <w:t xml:space="preserve"> проведени</w:t>
      </w:r>
      <w:r w:rsidR="005863C5">
        <w:t>я</w:t>
      </w:r>
      <w:r w:rsidRPr="0034304B">
        <w:t xml:space="preserve"> реставрационных работ и капитального</w:t>
      </w:r>
      <w:r w:rsidR="00C10CCE">
        <w:t xml:space="preserve"> ремонта музейного здания (расположен</w:t>
      </w:r>
      <w:r w:rsidRPr="0034304B">
        <w:t xml:space="preserve"> по адресу: г. Липецк, ул. Октябрьская, д. 57 на базе МУ «Липецкий музей народного и декоративно-прикладного искусства»</w:t>
      </w:r>
      <w:r w:rsidR="00C10CCE">
        <w:t xml:space="preserve">) </w:t>
      </w:r>
      <w:r w:rsidRPr="0034304B">
        <w:t>доля объектов культурного наследия, находящихся в муниципальной собственности и требующих консервации или реставрации, в общем объеме объектов культурного наследия, находящихся в муниципальной собственности</w:t>
      </w:r>
      <w:r w:rsidR="00F74EC9">
        <w:t xml:space="preserve"> </w:t>
      </w:r>
      <w:r w:rsidRPr="0034304B">
        <w:t>составила 0,5% (2018 год – 1,75%).</w:t>
      </w:r>
      <w:proofErr w:type="gramEnd"/>
    </w:p>
    <w:p w:rsidR="00BA3E09" w:rsidRPr="00C244FA" w:rsidRDefault="00BA3E09" w:rsidP="00D9495F">
      <w:pPr>
        <w:shd w:val="clear" w:color="auto" w:fill="FFFFFF"/>
        <w:ind w:firstLine="709"/>
        <w:jc w:val="both"/>
      </w:pPr>
      <w:r w:rsidRPr="00C244FA">
        <w:t xml:space="preserve">В отчетном периоде для школ искусств города Липецка </w:t>
      </w:r>
      <w:r w:rsidR="00737B97">
        <w:t>у</w:t>
      </w:r>
      <w:r w:rsidRPr="00C244FA">
        <w:t>правлением культуры и туризма Липецкой области приобретены и переданы музыкальные инструменты на сумму 10,5 млн. рублей.</w:t>
      </w:r>
    </w:p>
    <w:p w:rsidR="00BA3E09" w:rsidRPr="00C244FA" w:rsidRDefault="00BA3E09" w:rsidP="00D9495F">
      <w:pPr>
        <w:shd w:val="clear" w:color="auto" w:fill="FFFFFF"/>
        <w:ind w:firstLine="709"/>
        <w:jc w:val="both"/>
        <w:rPr>
          <w:color w:val="000000"/>
        </w:rPr>
      </w:pPr>
      <w:r w:rsidRPr="00C244FA">
        <w:t>В рамках государственной программы Липецкой области «Развитие культуры и туризма в Липецкой области» получено 1,2 млн. рублей средств федерального и областного бюджетов на пополнение книжных фондов библиотек</w:t>
      </w:r>
      <w:r w:rsidRPr="00C244FA">
        <w:rPr>
          <w:color w:val="000000"/>
        </w:rPr>
        <w:t xml:space="preserve">. </w:t>
      </w:r>
    </w:p>
    <w:p w:rsidR="00BA3E09" w:rsidRDefault="00BA3E09" w:rsidP="00D9495F">
      <w:pPr>
        <w:shd w:val="clear" w:color="auto" w:fill="FFFFFF"/>
        <w:ind w:firstLine="709"/>
        <w:jc w:val="both"/>
        <w:rPr>
          <w:color w:val="000000"/>
        </w:rPr>
      </w:pPr>
      <w:r w:rsidRPr="00C244FA">
        <w:rPr>
          <w:color w:val="000000"/>
        </w:rPr>
        <w:t xml:space="preserve">В рамках предусмотренных городским бюджетом </w:t>
      </w:r>
      <w:r w:rsidR="00432B88">
        <w:rPr>
          <w:color w:val="000000"/>
        </w:rPr>
        <w:t xml:space="preserve">денежных средств (6,4 млн. </w:t>
      </w:r>
      <w:r w:rsidR="00432B88" w:rsidRPr="00432B88">
        <w:rPr>
          <w:color w:val="000000"/>
        </w:rPr>
        <w:t xml:space="preserve">рублей) </w:t>
      </w:r>
      <w:r w:rsidRPr="00C244FA">
        <w:rPr>
          <w:color w:val="000000"/>
        </w:rPr>
        <w:t xml:space="preserve">были приобретены: одежда для сцены МУ «Липецкий драматический театр», костюмы для проведения общегородских мероприятий, </w:t>
      </w:r>
      <w:proofErr w:type="spellStart"/>
      <w:r w:rsidRPr="00C244FA">
        <w:rPr>
          <w:color w:val="000000"/>
        </w:rPr>
        <w:t>медиакупол</w:t>
      </w:r>
      <w:proofErr w:type="spellEnd"/>
      <w:r w:rsidRPr="00C244FA">
        <w:rPr>
          <w:color w:val="000000"/>
        </w:rPr>
        <w:t xml:space="preserve"> в МАУК «Нижний парк», оргтехника, учебная мебель и оборудование для школ</w:t>
      </w:r>
      <w:r w:rsidR="00745023">
        <w:rPr>
          <w:color w:val="000000"/>
        </w:rPr>
        <w:t xml:space="preserve"> (гончарная печь, софиты, мольберты)</w:t>
      </w:r>
      <w:r w:rsidRPr="00C244FA">
        <w:rPr>
          <w:color w:val="000000"/>
        </w:rPr>
        <w:t>.</w:t>
      </w:r>
    </w:p>
    <w:p w:rsidR="005E21D6" w:rsidRDefault="005E21D6" w:rsidP="00D9495F">
      <w:pPr>
        <w:ind w:firstLine="709"/>
        <w:jc w:val="both"/>
      </w:pPr>
      <w:r w:rsidRPr="00C244FA">
        <w:rPr>
          <w:color w:val="000000" w:themeColor="text1"/>
        </w:rPr>
        <w:t>В целях повышения туристской привлекательности города Липецка и массового отдыха жителей и гостей города в отчетном периоде проведен м</w:t>
      </w:r>
      <w:r w:rsidRPr="00C244FA">
        <w:t>ежрегиональный фестиваль «Музей для</w:t>
      </w:r>
      <w:r w:rsidR="00C244FA" w:rsidRPr="00C244FA">
        <w:t xml:space="preserve"> друзей», который работал на 3</w:t>
      </w:r>
      <w:r w:rsidRPr="00C244FA">
        <w:t xml:space="preserve"> площадках города </w:t>
      </w:r>
      <w:r w:rsidR="00A33CFC" w:rsidRPr="0034304B">
        <w:t>–</w:t>
      </w:r>
      <w:r w:rsidRPr="00C244FA">
        <w:t xml:space="preserve"> Нижний парк, Комсомольский пруд, Липецкое городище. В фестивале приняли участие творческие объединения, частные мастера, художники и дизайнеры, фольклорные танцевальные и песенные коллективы из </w:t>
      </w:r>
      <w:r w:rsidR="00432B88">
        <w:t xml:space="preserve">следующих </w:t>
      </w:r>
      <w:r w:rsidR="00A33CFC">
        <w:t>городов</w:t>
      </w:r>
      <w:r w:rsidR="00432B88">
        <w:t xml:space="preserve">: </w:t>
      </w:r>
      <w:r w:rsidR="00A33CFC">
        <w:t>Липецк, Тамбов, Воронеж</w:t>
      </w:r>
      <w:r w:rsidRPr="00C244FA">
        <w:t>, Рязан</w:t>
      </w:r>
      <w:r w:rsidR="00A33CFC">
        <w:t>ь, Санкт-Петербург, Краснодар</w:t>
      </w:r>
      <w:r w:rsidRPr="00C244FA">
        <w:t xml:space="preserve"> и Вильню</w:t>
      </w:r>
      <w:r w:rsidR="00A33CFC">
        <w:t>с</w:t>
      </w:r>
      <w:r w:rsidRPr="00C244FA">
        <w:t>. Фестиваль посетили более 7 тыс. человек.</w:t>
      </w:r>
    </w:p>
    <w:p w:rsidR="005E21D6" w:rsidRDefault="005E21D6" w:rsidP="00D9495F">
      <w:pPr>
        <w:ind w:firstLine="709"/>
        <w:jc w:val="both"/>
      </w:pPr>
      <w:r w:rsidRPr="00C244FA">
        <w:t>Впервые в 2019 году прошел Липецкий полумарафон и Международный Липецкий Стальной марафон, в которых приняли участие 3 903 спортсмена, число посетителей соревнований составило более 7 тыс. человек.</w:t>
      </w:r>
    </w:p>
    <w:p w:rsidR="005E21D6" w:rsidRDefault="005E21D6" w:rsidP="00D9495F">
      <w:pPr>
        <w:tabs>
          <w:tab w:val="left" w:pos="993"/>
        </w:tabs>
        <w:ind w:firstLine="709"/>
        <w:jc w:val="both"/>
      </w:pPr>
      <w:r w:rsidRPr="00C244FA">
        <w:rPr>
          <w:color w:val="000000" w:themeColor="text1"/>
        </w:rPr>
        <w:t xml:space="preserve">Торжественно </w:t>
      </w:r>
      <w:r w:rsidRPr="00C244FA">
        <w:t>проведены общегородские праздничные мероприятия, среди которых: мероприятия, посвященные 74-й годовщине Победы в Великой Отечественной войне 1941</w:t>
      </w:r>
      <w:r w:rsidR="00432B88">
        <w:t>–</w:t>
      </w:r>
      <w:r w:rsidRPr="00C244FA">
        <w:t xml:space="preserve">1945 </w:t>
      </w:r>
      <w:r w:rsidR="00020368">
        <w:t>годов</w:t>
      </w:r>
      <w:r w:rsidR="00432B88">
        <w:t xml:space="preserve"> (далее – ВОВ)</w:t>
      </w:r>
      <w:r w:rsidRPr="00C244FA">
        <w:t xml:space="preserve">, ежегодная акция «Свеча </w:t>
      </w:r>
      <w:r w:rsidRPr="00C244FA">
        <w:lastRenderedPageBreak/>
        <w:t>памяти», День города Липецка и День Металлурга, Молодёжный фестиваль «BLACK STAR» на Липецком городище, городской праздник «От прошлого к будущему», фестиваль творчества и современного искусства «</w:t>
      </w:r>
      <w:proofErr w:type="gramStart"/>
      <w:r w:rsidRPr="00C244FA">
        <w:t>Арт</w:t>
      </w:r>
      <w:proofErr w:type="gramEnd"/>
      <w:r w:rsidRPr="00C244FA">
        <w:t xml:space="preserve"> – день»</w:t>
      </w:r>
      <w:r w:rsidR="003B34DC">
        <w:t>. Данные мероприятия посетило 265</w:t>
      </w:r>
      <w:r w:rsidRPr="00C244FA">
        <w:t xml:space="preserve"> тыс. человек</w:t>
      </w:r>
      <w:r w:rsidR="003B34DC">
        <w:t xml:space="preserve"> </w:t>
      </w:r>
      <w:r w:rsidR="003B34DC">
        <w:rPr>
          <w:rFonts w:eastAsia="SimSun" w:cs="Arial"/>
          <w:color w:val="00000A"/>
          <w:lang w:eastAsia="zh-CN" w:bidi="hi-IN"/>
        </w:rPr>
        <w:t>(2018 год – 260)</w:t>
      </w:r>
      <w:r w:rsidRPr="00C244FA">
        <w:t>.</w:t>
      </w:r>
      <w:r>
        <w:t xml:space="preserve"> </w:t>
      </w:r>
    </w:p>
    <w:p w:rsidR="005E21D6" w:rsidRDefault="005E21D6" w:rsidP="00D9495F">
      <w:pPr>
        <w:ind w:firstLine="709"/>
        <w:jc w:val="both"/>
      </w:pPr>
      <w:r w:rsidRPr="00C244FA">
        <w:rPr>
          <w:color w:val="000000" w:themeColor="text1"/>
        </w:rPr>
        <w:t xml:space="preserve">МУ «Липецкий драматический театр» </w:t>
      </w:r>
      <w:r w:rsidRPr="00C244FA">
        <w:t xml:space="preserve">за отчетный период выпустил 5  </w:t>
      </w:r>
      <w:r w:rsidR="005C23DD">
        <w:t xml:space="preserve">премьерных </w:t>
      </w:r>
      <w:r w:rsidRPr="00C244FA">
        <w:t>спект</w:t>
      </w:r>
      <w:r w:rsidR="005C23DD">
        <w:t>аклей:</w:t>
      </w:r>
    </w:p>
    <w:p w:rsidR="005C23DD" w:rsidRDefault="005C23DD" w:rsidP="00D949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«Куда исчезли все цветы» У. Шекспира по мотивам пьесы Ромео и Джульетта (победитель конкурса по поддержке молодой режиссуры</w:t>
      </w:r>
      <w:r w:rsidR="006378E9">
        <w:rPr>
          <w:rFonts w:eastAsia="Calibri"/>
          <w:lang w:eastAsia="en-US"/>
        </w:rPr>
        <w:t>, организованный</w:t>
      </w:r>
      <w:r w:rsidR="006378E9" w:rsidRPr="006378E9">
        <w:t xml:space="preserve"> </w:t>
      </w:r>
      <w:r w:rsidR="006378E9" w:rsidRPr="006378E9">
        <w:rPr>
          <w:rFonts w:eastAsia="Calibri"/>
          <w:lang w:eastAsia="en-US"/>
        </w:rPr>
        <w:t>М</w:t>
      </w:r>
      <w:r w:rsidR="006378E9">
        <w:rPr>
          <w:rFonts w:eastAsia="Calibri"/>
          <w:lang w:eastAsia="en-US"/>
        </w:rPr>
        <w:t xml:space="preserve">инистерством </w:t>
      </w:r>
      <w:r w:rsidR="006378E9" w:rsidRPr="006378E9">
        <w:rPr>
          <w:rFonts w:eastAsia="Calibri"/>
          <w:lang w:eastAsia="en-US"/>
        </w:rPr>
        <w:t>К</w:t>
      </w:r>
      <w:r w:rsidR="006378E9">
        <w:rPr>
          <w:rFonts w:eastAsia="Calibri"/>
          <w:lang w:eastAsia="en-US"/>
        </w:rPr>
        <w:t xml:space="preserve">ультуры </w:t>
      </w:r>
      <w:r w:rsidR="006378E9" w:rsidRPr="006378E9">
        <w:rPr>
          <w:rFonts w:eastAsia="Calibri"/>
          <w:lang w:eastAsia="en-US"/>
        </w:rPr>
        <w:t>Российской Федерации</w:t>
      </w:r>
      <w:r>
        <w:rPr>
          <w:rFonts w:eastAsia="Calibri"/>
          <w:lang w:eastAsia="en-US"/>
        </w:rPr>
        <w:t xml:space="preserve">); </w:t>
      </w:r>
    </w:p>
    <w:p w:rsidR="005C23DD" w:rsidRDefault="005C23DD" w:rsidP="00D949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«</w:t>
      </w:r>
      <w:r>
        <w:rPr>
          <w:rFonts w:eastAsia="Calibri"/>
          <w:lang w:val="en-US" w:eastAsia="en-US"/>
        </w:rPr>
        <w:t>AUTOS</w:t>
      </w:r>
      <w:r>
        <w:rPr>
          <w:rFonts w:eastAsia="Calibri"/>
          <w:lang w:eastAsia="en-US"/>
        </w:rPr>
        <w:t xml:space="preserve">. Люди» А. </w:t>
      </w:r>
      <w:proofErr w:type="spellStart"/>
      <w:r>
        <w:rPr>
          <w:rFonts w:eastAsia="Calibri"/>
          <w:lang w:eastAsia="en-US"/>
        </w:rPr>
        <w:t>Игнашов</w:t>
      </w:r>
      <w:proofErr w:type="spellEnd"/>
      <w:r>
        <w:rPr>
          <w:rFonts w:eastAsia="Calibri"/>
          <w:lang w:eastAsia="en-US"/>
        </w:rPr>
        <w:t xml:space="preserve"> (инклюзивная драма). Победитель конкур</w:t>
      </w:r>
      <w:r w:rsidR="006378E9">
        <w:rPr>
          <w:rFonts w:eastAsia="Calibri"/>
          <w:lang w:eastAsia="en-US"/>
        </w:rPr>
        <w:t xml:space="preserve">са </w:t>
      </w:r>
      <w:r>
        <w:rPr>
          <w:rFonts w:eastAsia="Calibri"/>
          <w:lang w:eastAsia="en-US"/>
        </w:rPr>
        <w:t>по поддержке современной драматургии</w:t>
      </w:r>
      <w:r w:rsidR="006378E9">
        <w:rPr>
          <w:rFonts w:eastAsia="Calibri"/>
          <w:lang w:eastAsia="en-US"/>
        </w:rPr>
        <w:t>,</w:t>
      </w:r>
      <w:r w:rsidR="006378E9" w:rsidRPr="006378E9">
        <w:t xml:space="preserve"> </w:t>
      </w:r>
      <w:r w:rsidR="006378E9" w:rsidRPr="006378E9">
        <w:rPr>
          <w:rFonts w:eastAsia="Calibri"/>
          <w:lang w:eastAsia="en-US"/>
        </w:rPr>
        <w:t>организованный Министерством Культуры Российской Федерации</w:t>
      </w:r>
      <w:r>
        <w:rPr>
          <w:rFonts w:eastAsia="Calibri"/>
          <w:lang w:eastAsia="en-US"/>
        </w:rPr>
        <w:t xml:space="preserve">; </w:t>
      </w:r>
    </w:p>
    <w:p w:rsidR="005C23DD" w:rsidRDefault="005C23DD" w:rsidP="00D949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спектакль для детей «Одни в городе» И. </w:t>
      </w:r>
      <w:proofErr w:type="spellStart"/>
      <w:r>
        <w:rPr>
          <w:rFonts w:eastAsia="Calibri"/>
          <w:lang w:eastAsia="en-US"/>
        </w:rPr>
        <w:t>Широбоковой</w:t>
      </w:r>
      <w:proofErr w:type="spellEnd"/>
      <w:r>
        <w:rPr>
          <w:rFonts w:eastAsia="Calibri"/>
          <w:lang w:eastAsia="en-US"/>
        </w:rPr>
        <w:t xml:space="preserve">; </w:t>
      </w:r>
    </w:p>
    <w:p w:rsidR="005C23DD" w:rsidRDefault="005C23DD" w:rsidP="00D949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комедия в двух действиях «Одолжите тенора» К. Людвига; </w:t>
      </w:r>
    </w:p>
    <w:p w:rsidR="005C23DD" w:rsidRDefault="005C23DD" w:rsidP="00D949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детский спектакль-мюзикл «Следствие ведет Кот в сапогах» </w:t>
      </w:r>
      <w:r w:rsidR="005B5C61">
        <w:rPr>
          <w:rFonts w:eastAsia="Calibri"/>
          <w:lang w:eastAsia="en-US"/>
        </w:rPr>
        <w:t xml:space="preserve">                      </w:t>
      </w:r>
      <w:r>
        <w:rPr>
          <w:rFonts w:eastAsia="Calibri"/>
          <w:lang w:eastAsia="en-US"/>
        </w:rPr>
        <w:t xml:space="preserve">Н. </w:t>
      </w:r>
      <w:proofErr w:type="spellStart"/>
      <w:r>
        <w:rPr>
          <w:rFonts w:eastAsia="Calibri"/>
          <w:lang w:eastAsia="en-US"/>
        </w:rPr>
        <w:t>Кузьменных</w:t>
      </w:r>
      <w:proofErr w:type="spellEnd"/>
      <w:r>
        <w:rPr>
          <w:rFonts w:eastAsia="Calibri"/>
          <w:lang w:eastAsia="en-US"/>
        </w:rPr>
        <w:t xml:space="preserve">, Е. </w:t>
      </w:r>
      <w:proofErr w:type="spellStart"/>
      <w:r>
        <w:rPr>
          <w:rFonts w:eastAsia="Calibri"/>
          <w:lang w:eastAsia="en-US"/>
        </w:rPr>
        <w:t>Шашин</w:t>
      </w:r>
      <w:r w:rsidR="006378E9">
        <w:rPr>
          <w:rFonts w:eastAsia="Calibri"/>
          <w:lang w:eastAsia="en-US"/>
        </w:rPr>
        <w:t>а</w:t>
      </w:r>
      <w:proofErr w:type="spellEnd"/>
      <w:r>
        <w:rPr>
          <w:rFonts w:eastAsia="Calibri"/>
          <w:lang w:eastAsia="en-US"/>
        </w:rPr>
        <w:t xml:space="preserve">. </w:t>
      </w:r>
    </w:p>
    <w:p w:rsidR="005E21D6" w:rsidRDefault="005E21D6" w:rsidP="00D9495F">
      <w:pPr>
        <w:ind w:firstLine="709"/>
        <w:jc w:val="both"/>
      </w:pPr>
      <w:r w:rsidRPr="00C244FA">
        <w:t>Центра</w:t>
      </w:r>
      <w:r w:rsidR="006378E9">
        <w:t xml:space="preserve">лизованная библиотечная система города </w:t>
      </w:r>
      <w:r w:rsidRPr="00C244FA">
        <w:t xml:space="preserve">Липецка стала победителем конкурса на создание модельных муниципальных библиотек </w:t>
      </w:r>
      <w:r w:rsidR="005B5C61">
        <w:t xml:space="preserve">(в рамках </w:t>
      </w:r>
      <w:r w:rsidRPr="00C244FA">
        <w:t>реализации национального проекта «Культура»</w:t>
      </w:r>
      <w:r w:rsidR="005B5C61">
        <w:t>)</w:t>
      </w:r>
      <w:r w:rsidRPr="00C244FA">
        <w:t>. Сумма гранта – 10 млн. рублей.</w:t>
      </w:r>
    </w:p>
    <w:p w:rsidR="005E21D6" w:rsidRPr="00C244FA" w:rsidRDefault="005E21D6" w:rsidP="00D9495F">
      <w:pPr>
        <w:ind w:firstLine="709"/>
        <w:jc w:val="both"/>
      </w:pPr>
      <w:r w:rsidRPr="00C244FA">
        <w:t>МУ «Липецкий Дом музыки» стал победителем конкурсного отбора субъектов Российской Федерации на предоставление иных межбюджетных трансфертов на создание виртуальных концертных залов в 2020 году. Сумма гранта – 1 млн. рублей.</w:t>
      </w:r>
    </w:p>
    <w:p w:rsidR="00BA47C7" w:rsidRDefault="005B7063" w:rsidP="00D9495F">
      <w:pPr>
        <w:pStyle w:val="Default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C244FA">
        <w:rPr>
          <w:color w:val="000000" w:themeColor="text1"/>
          <w:sz w:val="28"/>
          <w:szCs w:val="28"/>
        </w:rPr>
        <w:t>В отчетном периоде проведена работа, направленная на благоустройство парковых территорий города</w:t>
      </w:r>
      <w:r w:rsidR="00BA47C7" w:rsidRPr="00C244FA">
        <w:rPr>
          <w:color w:val="000000" w:themeColor="text1"/>
          <w:sz w:val="28"/>
          <w:szCs w:val="28"/>
        </w:rPr>
        <w:t>.</w:t>
      </w:r>
      <w:r w:rsidR="00BA47C7">
        <w:rPr>
          <w:color w:val="000000" w:themeColor="text1"/>
          <w:sz w:val="28"/>
          <w:szCs w:val="28"/>
        </w:rPr>
        <w:t xml:space="preserve"> </w:t>
      </w:r>
    </w:p>
    <w:p w:rsidR="00BA47C7" w:rsidRPr="00C244FA" w:rsidRDefault="00DE4499" w:rsidP="00D9495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D35BDD">
        <w:rPr>
          <w:sz w:val="28"/>
          <w:szCs w:val="28"/>
        </w:rPr>
        <w:t xml:space="preserve"> проведены</w:t>
      </w:r>
      <w:r w:rsidR="005B5C61">
        <w:rPr>
          <w:sz w:val="28"/>
          <w:szCs w:val="28"/>
        </w:rPr>
        <w:t xml:space="preserve"> </w:t>
      </w:r>
      <w:r w:rsidR="00BA47C7" w:rsidRPr="00C244F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по благоустройству </w:t>
      </w:r>
      <w:r w:rsidR="00D35BDD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общественных территорий</w:t>
      </w:r>
      <w:r w:rsidR="00BA47C7" w:rsidRPr="00C244FA">
        <w:rPr>
          <w:sz w:val="28"/>
          <w:szCs w:val="28"/>
        </w:rPr>
        <w:t>:</w:t>
      </w:r>
    </w:p>
    <w:p w:rsidR="00BA47C7" w:rsidRPr="00C244FA" w:rsidRDefault="005B5C61" w:rsidP="00D9495F">
      <w:pPr>
        <w:ind w:firstLine="709"/>
        <w:jc w:val="both"/>
      </w:pPr>
      <w:r>
        <w:t>- благоустройство</w:t>
      </w:r>
      <w:r w:rsidR="00BA47C7" w:rsidRPr="00C244FA">
        <w:t xml:space="preserve"> территории «</w:t>
      </w:r>
      <w:proofErr w:type="spellStart"/>
      <w:r w:rsidR="00BA47C7" w:rsidRPr="00C244FA">
        <w:t>Быханов</w:t>
      </w:r>
      <w:proofErr w:type="spellEnd"/>
      <w:r w:rsidR="00BA47C7" w:rsidRPr="00C244FA">
        <w:t xml:space="preserve"> сад»</w:t>
      </w:r>
      <w:r w:rsidR="00AA1DE9">
        <w:rPr>
          <w:rFonts w:eastAsia="Calibri"/>
        </w:rPr>
        <w:t xml:space="preserve"> (</w:t>
      </w:r>
      <w:r>
        <w:rPr>
          <w:rFonts w:eastAsia="Calibri"/>
        </w:rPr>
        <w:t>общая</w:t>
      </w:r>
      <w:r w:rsidR="00AA1DE9">
        <w:rPr>
          <w:rFonts w:eastAsia="Calibri"/>
        </w:rPr>
        <w:t xml:space="preserve"> </w:t>
      </w:r>
      <w:r>
        <w:rPr>
          <w:rFonts w:eastAsia="Calibri"/>
        </w:rPr>
        <w:t xml:space="preserve">стоимость работ </w:t>
      </w:r>
      <w:r w:rsidR="00AA1DE9">
        <w:rPr>
          <w:rFonts w:eastAsia="Calibri"/>
        </w:rPr>
        <w:t xml:space="preserve">– 268 </w:t>
      </w:r>
      <w:r w:rsidR="00BA47C7" w:rsidRPr="00C244FA">
        <w:rPr>
          <w:rFonts w:eastAsia="Calibri"/>
        </w:rPr>
        <w:t>млн. рублей,</w:t>
      </w:r>
      <w:r>
        <w:rPr>
          <w:rFonts w:eastAsia="Calibri"/>
        </w:rPr>
        <w:t xml:space="preserve"> в том числе </w:t>
      </w:r>
      <w:r w:rsidR="00BA47C7" w:rsidRPr="00C244FA">
        <w:rPr>
          <w:rFonts w:eastAsia="Calibri"/>
        </w:rPr>
        <w:t xml:space="preserve">инвестиции ПАО «Сбербанк» </w:t>
      </w:r>
      <w:r w:rsidR="006A3270" w:rsidRPr="00C244FA">
        <w:t>–</w:t>
      </w:r>
      <w:r w:rsidR="00AA1DE9">
        <w:rPr>
          <w:rFonts w:eastAsia="Calibri"/>
        </w:rPr>
        <w:t xml:space="preserve"> 127 </w:t>
      </w:r>
      <w:r w:rsidR="00BA47C7" w:rsidRPr="00C244FA">
        <w:rPr>
          <w:rFonts w:eastAsia="Calibri"/>
        </w:rPr>
        <w:t>млн. рублей)</w:t>
      </w:r>
      <w:r w:rsidR="00BA47C7" w:rsidRPr="00C244FA">
        <w:t>;</w:t>
      </w:r>
    </w:p>
    <w:p w:rsidR="00BA47C7" w:rsidRPr="00C244FA" w:rsidRDefault="00BA47C7" w:rsidP="00D9495F">
      <w:pPr>
        <w:ind w:firstLine="709"/>
        <w:jc w:val="both"/>
      </w:pPr>
      <w:r w:rsidRPr="00C244FA">
        <w:t>- реконструкци</w:t>
      </w:r>
      <w:r w:rsidR="00D35BDD">
        <w:t>я</w:t>
      </w:r>
      <w:r w:rsidRPr="00C244FA">
        <w:t xml:space="preserve"> парка Металлургов (</w:t>
      </w:r>
      <w:r w:rsidR="005B5C61" w:rsidRPr="005B5C61">
        <w:t xml:space="preserve">общая стоимость работ </w:t>
      </w:r>
      <w:r w:rsidR="00AA1DE9">
        <w:t xml:space="preserve">– 150 </w:t>
      </w:r>
      <w:r w:rsidRPr="00C244FA">
        <w:t>млн. рублей,</w:t>
      </w:r>
      <w:r w:rsidR="005B5C61" w:rsidRPr="005B5C61">
        <w:t xml:space="preserve"> в том числе</w:t>
      </w:r>
      <w:r w:rsidR="005B5C61">
        <w:t xml:space="preserve"> </w:t>
      </w:r>
      <w:r w:rsidRPr="00C244FA">
        <w:t xml:space="preserve">инвестиции ПАО «НЛМК» </w:t>
      </w:r>
      <w:r w:rsidR="006A3270" w:rsidRPr="00C244FA">
        <w:t>–</w:t>
      </w:r>
      <w:r w:rsidR="00AA1DE9">
        <w:t xml:space="preserve"> 75 </w:t>
      </w:r>
      <w:r w:rsidRPr="00C244FA">
        <w:t>млн. рублей);</w:t>
      </w:r>
    </w:p>
    <w:p w:rsidR="00BA47C7" w:rsidRPr="00C244FA" w:rsidRDefault="009B2733" w:rsidP="00D9495F">
      <w:pPr>
        <w:ind w:firstLine="709"/>
        <w:jc w:val="both"/>
        <w:rPr>
          <w:rFonts w:eastAsia="Calibri"/>
          <w:lang w:eastAsia="en-US"/>
        </w:rPr>
      </w:pPr>
      <w:r>
        <w:t xml:space="preserve">- </w:t>
      </w:r>
      <w:r w:rsidR="00BA47C7" w:rsidRPr="00C244FA">
        <w:rPr>
          <w:rFonts w:eastAsia="Calibri"/>
          <w:color w:val="000000" w:themeColor="text1"/>
          <w:lang w:eastAsia="en-US"/>
        </w:rPr>
        <w:t>благоустройств</w:t>
      </w:r>
      <w:r>
        <w:rPr>
          <w:rFonts w:eastAsia="Calibri"/>
          <w:color w:val="000000" w:themeColor="text1"/>
          <w:lang w:eastAsia="en-US"/>
        </w:rPr>
        <w:t>о</w:t>
      </w:r>
      <w:r w:rsidR="00BA47C7" w:rsidRPr="00C244FA">
        <w:rPr>
          <w:rFonts w:eastAsia="Calibri"/>
          <w:color w:val="000000" w:themeColor="text1"/>
          <w:lang w:eastAsia="en-US"/>
        </w:rPr>
        <w:t xml:space="preserve"> бульвара Сорокина</w:t>
      </w:r>
      <w:r>
        <w:rPr>
          <w:rFonts w:eastAsia="Calibri"/>
          <w:color w:val="000000" w:themeColor="text1"/>
          <w:lang w:eastAsia="en-US"/>
        </w:rPr>
        <w:t xml:space="preserve"> – первый этап </w:t>
      </w:r>
      <w:r w:rsidR="00AA1DE9">
        <w:rPr>
          <w:rFonts w:eastAsia="Calibri"/>
          <w:color w:val="000000" w:themeColor="text1"/>
          <w:lang w:eastAsia="en-US"/>
        </w:rPr>
        <w:t xml:space="preserve">(общая стоимость </w:t>
      </w:r>
      <w:r w:rsidR="005B5C61">
        <w:rPr>
          <w:rFonts w:eastAsia="Calibri"/>
          <w:color w:val="000000" w:themeColor="text1"/>
          <w:lang w:eastAsia="en-US"/>
        </w:rPr>
        <w:t xml:space="preserve">работ – </w:t>
      </w:r>
      <w:r w:rsidR="00AA1DE9">
        <w:rPr>
          <w:rFonts w:eastAsia="Calibri"/>
          <w:color w:val="000000" w:themeColor="text1"/>
          <w:lang w:eastAsia="en-US"/>
        </w:rPr>
        <w:t xml:space="preserve">25 </w:t>
      </w:r>
      <w:r w:rsidR="00BA47C7" w:rsidRPr="00C244FA">
        <w:rPr>
          <w:rFonts w:eastAsia="Calibri"/>
          <w:color w:val="000000" w:themeColor="text1"/>
          <w:lang w:eastAsia="en-US"/>
        </w:rPr>
        <w:t xml:space="preserve">млн. рублей, </w:t>
      </w:r>
      <w:r w:rsidR="005B5C61">
        <w:rPr>
          <w:rFonts w:eastAsia="Calibri"/>
          <w:color w:val="000000" w:themeColor="text1"/>
          <w:lang w:eastAsia="en-US"/>
        </w:rPr>
        <w:t xml:space="preserve">в том числе </w:t>
      </w:r>
      <w:r w:rsidR="00BA47C7" w:rsidRPr="00C244FA">
        <w:rPr>
          <w:rFonts w:eastAsia="Calibri"/>
          <w:color w:val="000000" w:themeColor="text1"/>
          <w:lang w:eastAsia="en-US"/>
        </w:rPr>
        <w:t>инвестиции предпринимательского</w:t>
      </w:r>
      <w:r w:rsidR="005B5C61">
        <w:rPr>
          <w:rFonts w:eastAsia="Calibri"/>
          <w:color w:val="000000" w:themeColor="text1"/>
          <w:lang w:eastAsia="en-US"/>
        </w:rPr>
        <w:t xml:space="preserve"> </w:t>
      </w:r>
      <w:r w:rsidR="00BA47C7" w:rsidRPr="00C244FA">
        <w:rPr>
          <w:rFonts w:eastAsia="Calibri"/>
          <w:color w:val="000000" w:themeColor="text1"/>
          <w:lang w:eastAsia="en-US"/>
        </w:rPr>
        <w:t>сообщества – 20,8 млн. рублей).</w:t>
      </w:r>
      <w:r w:rsidR="00BA47C7" w:rsidRPr="00C244FA">
        <w:rPr>
          <w:rFonts w:eastAsia="Calibri"/>
          <w:lang w:eastAsia="en-US"/>
        </w:rPr>
        <w:t xml:space="preserve"> </w:t>
      </w:r>
      <w:r w:rsidR="005B5C61">
        <w:rPr>
          <w:rFonts w:eastAsia="Calibri"/>
          <w:lang w:eastAsia="en-US"/>
        </w:rPr>
        <w:t xml:space="preserve">Реализация </w:t>
      </w:r>
      <w:r w:rsidR="00BA47C7" w:rsidRPr="00C244FA">
        <w:rPr>
          <w:rFonts w:eastAsia="Calibri"/>
          <w:lang w:eastAsia="en-US"/>
        </w:rPr>
        <w:t>второго этапа зап</w:t>
      </w:r>
      <w:r w:rsidR="005B5C61">
        <w:rPr>
          <w:rFonts w:eastAsia="Calibri"/>
          <w:lang w:eastAsia="en-US"/>
        </w:rPr>
        <w:t>ланирована на 2020 год</w:t>
      </w:r>
      <w:r w:rsidR="00BA47C7" w:rsidRPr="00C244FA">
        <w:rPr>
          <w:rFonts w:eastAsia="Calibri"/>
          <w:lang w:eastAsia="en-US"/>
        </w:rPr>
        <w:t>;</w:t>
      </w:r>
    </w:p>
    <w:p w:rsidR="00BA47C7" w:rsidRDefault="00BA47C7" w:rsidP="00D9495F">
      <w:pPr>
        <w:ind w:firstLine="709"/>
        <w:jc w:val="both"/>
        <w:rPr>
          <w:rFonts w:eastAsia="Calibri"/>
          <w:lang w:eastAsia="en-US"/>
        </w:rPr>
      </w:pPr>
      <w:r w:rsidRPr="00C244FA">
        <w:rPr>
          <w:rFonts w:eastAsia="Calibri"/>
          <w:lang w:eastAsia="en-US"/>
        </w:rPr>
        <w:t xml:space="preserve">- </w:t>
      </w:r>
      <w:r w:rsidR="005B5C61">
        <w:rPr>
          <w:rFonts w:eastAsia="Calibri"/>
          <w:lang w:eastAsia="en-US"/>
        </w:rPr>
        <w:t xml:space="preserve">реконструкция </w:t>
      </w:r>
      <w:r w:rsidRPr="00C244FA">
        <w:rPr>
          <w:rFonts w:eastAsia="Calibri"/>
          <w:lang w:eastAsia="en-US"/>
        </w:rPr>
        <w:t>центральной части Нижнего парка</w:t>
      </w:r>
      <w:r w:rsidR="009B2733">
        <w:rPr>
          <w:rFonts w:eastAsia="Calibri"/>
          <w:lang w:eastAsia="en-US"/>
        </w:rPr>
        <w:t xml:space="preserve"> – первый этап </w:t>
      </w:r>
      <w:r w:rsidRPr="00C244FA">
        <w:rPr>
          <w:rFonts w:eastAsia="Calibri"/>
          <w:lang w:eastAsia="en-US"/>
        </w:rPr>
        <w:t>(</w:t>
      </w:r>
      <w:r w:rsidR="005B5C61" w:rsidRPr="005B5C61">
        <w:rPr>
          <w:rFonts w:eastAsia="Calibri"/>
          <w:lang w:eastAsia="en-US"/>
        </w:rPr>
        <w:t xml:space="preserve">общая стоимость работ </w:t>
      </w:r>
      <w:r w:rsidR="005B5C61">
        <w:rPr>
          <w:rFonts w:eastAsia="Calibri"/>
          <w:lang w:eastAsia="en-US"/>
        </w:rPr>
        <w:t xml:space="preserve">– </w:t>
      </w:r>
      <w:r w:rsidRPr="00C244FA">
        <w:rPr>
          <w:rFonts w:eastAsia="Calibri"/>
          <w:lang w:eastAsia="en-US"/>
        </w:rPr>
        <w:t xml:space="preserve">185,3 млн. рублей). </w:t>
      </w:r>
      <w:r w:rsidR="005B5C61" w:rsidRPr="005B5C61">
        <w:rPr>
          <w:rFonts w:eastAsia="Calibri"/>
          <w:lang w:eastAsia="en-US"/>
        </w:rPr>
        <w:t>Реализация второго этапа запланирована на 2020 год</w:t>
      </w:r>
      <w:r w:rsidR="00D35BDD">
        <w:rPr>
          <w:rFonts w:eastAsia="Calibri"/>
          <w:lang w:eastAsia="en-US"/>
        </w:rPr>
        <w:t>;</w:t>
      </w:r>
    </w:p>
    <w:p w:rsidR="00B94E45" w:rsidRDefault="00F917DA" w:rsidP="00D9495F">
      <w:pPr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="00B94E45">
        <w:t xml:space="preserve">комплексное благоустройство территорий Липецкого городища, Театральной площади, сквера у Комсомольского пруда </w:t>
      </w:r>
      <w:r w:rsidR="00B94E45">
        <w:rPr>
          <w:rFonts w:eastAsia="Calibri"/>
          <w:lang w:eastAsia="en-US"/>
        </w:rPr>
        <w:t>–</w:t>
      </w:r>
      <w:r w:rsidR="00B94E45">
        <w:t xml:space="preserve"> второй этап (общая стоимость раб</w:t>
      </w:r>
      <w:r w:rsidR="00D9495F">
        <w:t xml:space="preserve">от – </w:t>
      </w:r>
      <w:r w:rsidR="00B94E45">
        <w:t xml:space="preserve">60,3 млн. рублей). </w:t>
      </w:r>
    </w:p>
    <w:p w:rsidR="00306E1B" w:rsidRDefault="005B5C61" w:rsidP="00D9495F">
      <w:pPr>
        <w:ind w:firstLine="709"/>
        <w:jc w:val="both"/>
      </w:pPr>
      <w:r>
        <w:t xml:space="preserve">В рамках </w:t>
      </w:r>
      <w:r w:rsidR="00990B2D">
        <w:t xml:space="preserve">государственной программы Липецкой области «Формирование современной городской среды в Липецкой области» привлечены областные средства в сумме 33,8 млн. рублей на приобретение и установку малых </w:t>
      </w:r>
      <w:r w:rsidR="00990B2D">
        <w:lastRenderedPageBreak/>
        <w:t>архитектурных форм (далее –</w:t>
      </w:r>
      <w:r w:rsidR="009B2733">
        <w:t xml:space="preserve"> МАФ) в МАУК «</w:t>
      </w:r>
      <w:proofErr w:type="spellStart"/>
      <w:r w:rsidR="009B2733">
        <w:t>Быханов</w:t>
      </w:r>
      <w:proofErr w:type="spellEnd"/>
      <w:r w:rsidR="009B2733">
        <w:t xml:space="preserve"> </w:t>
      </w:r>
      <w:r w:rsidR="00990B2D">
        <w:t>сад» (урны, скамейк</w:t>
      </w:r>
      <w:r w:rsidR="00306E1B">
        <w:t>и, раздевалки, модули и прочее); привлечены областные средства в сумме 10 млн. рубл</w:t>
      </w:r>
      <w:r w:rsidR="00742690">
        <w:t xml:space="preserve">ей на приобретение </w:t>
      </w:r>
      <w:proofErr w:type="gramStart"/>
      <w:r w:rsidR="00742690">
        <w:t>памп-трека</w:t>
      </w:r>
      <w:proofErr w:type="gramEnd"/>
      <w:r w:rsidR="00742690">
        <w:t xml:space="preserve"> и </w:t>
      </w:r>
      <w:r w:rsidR="00742690" w:rsidRPr="00742690">
        <w:t>МАФ</w:t>
      </w:r>
      <w:r w:rsidR="00742690">
        <w:t xml:space="preserve">, формирование зоны отдыха </w:t>
      </w:r>
      <w:r w:rsidR="00306E1B">
        <w:t>в МАУК «Парк Победы», а также проведение в парке капитального ремонта наружного освещения.</w:t>
      </w:r>
    </w:p>
    <w:p w:rsidR="00BA47C7" w:rsidRDefault="00BA47C7" w:rsidP="00D9495F">
      <w:pPr>
        <w:ind w:firstLine="709"/>
        <w:jc w:val="both"/>
      </w:pPr>
      <w:r w:rsidRPr="00C244FA">
        <w:t>В парке Победы открылся первый в городе скейтпарк, на устройство которого было направлено 8 млн. рублей средств городского бюджета.</w:t>
      </w:r>
    </w:p>
    <w:p w:rsidR="00BA47C7" w:rsidRDefault="00742690" w:rsidP="00D9495F">
      <w:pPr>
        <w:ind w:firstLine="709"/>
        <w:jc w:val="both"/>
        <w:rPr>
          <w:rFonts w:eastAsia="Calibri"/>
          <w:lang w:eastAsia="en-US"/>
        </w:rPr>
      </w:pPr>
      <w:r>
        <w:t>В С</w:t>
      </w:r>
      <w:r w:rsidR="00BA47C7" w:rsidRPr="00C244FA">
        <w:t>окольском парке обновлено твердое покрытие, отремонтирована сцена, демонтировано устаревшее оборудование, проведена опиловка деревьев, установлена современная детская площадка и новая парковая мебель.</w:t>
      </w:r>
    </w:p>
    <w:p w:rsidR="009022FD" w:rsidRPr="00C244FA" w:rsidRDefault="00BA47C7" w:rsidP="00D9495F">
      <w:pPr>
        <w:autoSpaceDE w:val="0"/>
        <w:autoSpaceDN w:val="0"/>
        <w:adjustRightInd w:val="0"/>
        <w:ind w:firstLine="709"/>
        <w:jc w:val="both"/>
      </w:pPr>
      <w:r w:rsidRPr="00C244FA">
        <w:t>По итогам 2019 года у</w:t>
      </w:r>
      <w:r w:rsidR="004B40AF" w:rsidRPr="00C244FA">
        <w:t>ров</w:t>
      </w:r>
      <w:r w:rsidR="0048117E">
        <w:t xml:space="preserve">ень фактической </w:t>
      </w:r>
      <w:r w:rsidR="004B40AF" w:rsidRPr="00C244FA">
        <w:t>обеспеченности учреждениями куль</w:t>
      </w:r>
      <w:r w:rsidR="00255257" w:rsidRPr="00C244FA">
        <w:t>туры от нормативной потребности</w:t>
      </w:r>
      <w:r w:rsidRPr="00C244FA">
        <w:t xml:space="preserve"> составил</w:t>
      </w:r>
      <w:r w:rsidR="009022FD" w:rsidRPr="00C244FA">
        <w:t>:</w:t>
      </w:r>
    </w:p>
    <w:p w:rsidR="009022FD" w:rsidRPr="00C244FA" w:rsidRDefault="009022FD" w:rsidP="00D9495F">
      <w:pPr>
        <w:autoSpaceDE w:val="0"/>
        <w:autoSpaceDN w:val="0"/>
        <w:adjustRightInd w:val="0"/>
        <w:ind w:firstLine="709"/>
        <w:jc w:val="both"/>
        <w:rPr>
          <w:rStyle w:val="212pt"/>
          <w:b w:val="0"/>
          <w:sz w:val="28"/>
        </w:rPr>
      </w:pPr>
      <w:r w:rsidRPr="00C244FA">
        <w:t>-</w:t>
      </w:r>
      <w:r w:rsidR="003B1A6F" w:rsidRPr="00C244FA">
        <w:t xml:space="preserve"> </w:t>
      </w:r>
      <w:r w:rsidR="0093746E" w:rsidRPr="00C244FA">
        <w:rPr>
          <w:rStyle w:val="212pt"/>
          <w:b w:val="0"/>
          <w:sz w:val="28"/>
        </w:rPr>
        <w:t>клубами и учреждениями клубного типа – 5</w:t>
      </w:r>
      <w:r w:rsidR="00135907" w:rsidRPr="00C244FA">
        <w:rPr>
          <w:rStyle w:val="212pt"/>
          <w:b w:val="0"/>
          <w:sz w:val="28"/>
        </w:rPr>
        <w:t>5</w:t>
      </w:r>
      <w:r w:rsidR="0093746E" w:rsidRPr="00C244FA">
        <w:rPr>
          <w:rStyle w:val="212pt"/>
          <w:b w:val="0"/>
          <w:sz w:val="28"/>
        </w:rPr>
        <w:t>%;</w:t>
      </w:r>
      <w:r w:rsidR="00995BE8" w:rsidRPr="00C244FA">
        <w:rPr>
          <w:rStyle w:val="212pt"/>
          <w:b w:val="0"/>
          <w:sz w:val="28"/>
        </w:rPr>
        <w:t xml:space="preserve"> </w:t>
      </w:r>
    </w:p>
    <w:p w:rsidR="009022FD" w:rsidRPr="00C244FA" w:rsidRDefault="009022FD" w:rsidP="00D9495F">
      <w:pPr>
        <w:autoSpaceDE w:val="0"/>
        <w:autoSpaceDN w:val="0"/>
        <w:adjustRightInd w:val="0"/>
        <w:ind w:firstLine="709"/>
        <w:jc w:val="both"/>
        <w:rPr>
          <w:rStyle w:val="212pt"/>
          <w:b w:val="0"/>
          <w:sz w:val="28"/>
        </w:rPr>
      </w:pPr>
      <w:r w:rsidRPr="00C244FA">
        <w:rPr>
          <w:rStyle w:val="212pt"/>
          <w:b w:val="0"/>
          <w:sz w:val="28"/>
        </w:rPr>
        <w:t xml:space="preserve">- </w:t>
      </w:r>
      <w:r w:rsidR="0093746E" w:rsidRPr="00C244FA">
        <w:rPr>
          <w:rStyle w:val="212pt"/>
          <w:b w:val="0"/>
          <w:sz w:val="28"/>
        </w:rPr>
        <w:t>библиотеками – 63%;</w:t>
      </w:r>
      <w:r w:rsidR="00995BE8" w:rsidRPr="00C244FA">
        <w:rPr>
          <w:rStyle w:val="212pt"/>
          <w:b w:val="0"/>
          <w:sz w:val="28"/>
        </w:rPr>
        <w:t xml:space="preserve"> </w:t>
      </w:r>
    </w:p>
    <w:p w:rsidR="0093746E" w:rsidRDefault="009022FD" w:rsidP="00D9495F">
      <w:pPr>
        <w:autoSpaceDE w:val="0"/>
        <w:autoSpaceDN w:val="0"/>
        <w:adjustRightInd w:val="0"/>
        <w:ind w:firstLine="709"/>
        <w:jc w:val="both"/>
        <w:rPr>
          <w:rStyle w:val="212pt"/>
          <w:b w:val="0"/>
          <w:sz w:val="28"/>
        </w:rPr>
      </w:pPr>
      <w:r w:rsidRPr="00C244FA">
        <w:rPr>
          <w:rStyle w:val="212pt"/>
          <w:b w:val="0"/>
          <w:sz w:val="28"/>
        </w:rPr>
        <w:t xml:space="preserve">- </w:t>
      </w:r>
      <w:r w:rsidR="0093746E" w:rsidRPr="00C244FA">
        <w:rPr>
          <w:rStyle w:val="212pt"/>
          <w:b w:val="0"/>
          <w:sz w:val="28"/>
        </w:rPr>
        <w:t>парками культуры и отдыха – 80%.</w:t>
      </w:r>
    </w:p>
    <w:p w:rsidR="001618AF" w:rsidRPr="00C244FA" w:rsidRDefault="005B05F5" w:rsidP="00D9495F">
      <w:pPr>
        <w:ind w:firstLine="709"/>
        <w:jc w:val="both"/>
      </w:pPr>
      <w:r w:rsidRPr="00C244FA">
        <w:t xml:space="preserve">Плановые показатели стабильны в связи с отсутствием бюджетного финансирования на строительство новых объектов культуры. Увеличение на </w:t>
      </w:r>
      <w:r w:rsidR="00324C82" w:rsidRPr="00C244FA">
        <w:t>2</w:t>
      </w:r>
      <w:r w:rsidRPr="00C244FA">
        <w:t xml:space="preserve">% обеспеченности клубами и учреждениями клубного типа связано с ремонтными работами </w:t>
      </w:r>
      <w:r w:rsidR="00324C82" w:rsidRPr="00C244FA">
        <w:t>зрительных залов и увеличением посадочных ме</w:t>
      </w:r>
      <w:r w:rsidR="004A498F" w:rsidRPr="00C244FA">
        <w:t>ст в филиале «</w:t>
      </w:r>
      <w:proofErr w:type="spellStart"/>
      <w:r w:rsidR="004A498F" w:rsidRPr="00C244FA">
        <w:t>Студеновский</w:t>
      </w:r>
      <w:proofErr w:type="spellEnd"/>
      <w:r w:rsidR="004A498F" w:rsidRPr="00C244FA">
        <w:t xml:space="preserve">» </w:t>
      </w:r>
      <w:r w:rsidR="00324C82" w:rsidRPr="00C244FA">
        <w:t xml:space="preserve">МУ «ДК «Сокол». </w:t>
      </w:r>
    </w:p>
    <w:p w:rsidR="00E71FE0" w:rsidRDefault="00E71FE0" w:rsidP="00D9495F">
      <w:pPr>
        <w:ind w:firstLine="709"/>
        <w:jc w:val="center"/>
        <w:rPr>
          <w:b/>
        </w:rPr>
      </w:pPr>
    </w:p>
    <w:p w:rsidR="00FE204C" w:rsidRPr="00B417F2" w:rsidRDefault="00FE204C" w:rsidP="00D9495F">
      <w:pPr>
        <w:ind w:firstLine="709"/>
        <w:jc w:val="center"/>
        <w:rPr>
          <w:b/>
        </w:rPr>
      </w:pPr>
      <w:r w:rsidRPr="00B417F2">
        <w:rPr>
          <w:b/>
        </w:rPr>
        <w:t>5. Физическая культура и спорт</w:t>
      </w:r>
    </w:p>
    <w:p w:rsidR="00FE204C" w:rsidRPr="00B417F2" w:rsidRDefault="00FE204C" w:rsidP="00D9495F">
      <w:pPr>
        <w:ind w:firstLine="709"/>
        <w:jc w:val="both"/>
        <w:rPr>
          <w:b/>
        </w:rPr>
      </w:pPr>
    </w:p>
    <w:p w:rsidR="00FB0184" w:rsidRPr="003F24ED" w:rsidRDefault="00C366F9" w:rsidP="00D9495F">
      <w:pPr>
        <w:ind w:firstLine="709"/>
        <w:jc w:val="both"/>
      </w:pPr>
      <w:r w:rsidRPr="003F24ED">
        <w:t xml:space="preserve">Основными приоритетными направлениями деятельности муниципалитета </w:t>
      </w:r>
      <w:r w:rsidR="00FB0184" w:rsidRPr="003F24ED">
        <w:t xml:space="preserve">в сфере физической культуры и спорта </w:t>
      </w:r>
      <w:r w:rsidRPr="003F24ED">
        <w:t>в 201</w:t>
      </w:r>
      <w:r w:rsidR="00B62F7B" w:rsidRPr="003F24ED">
        <w:t>9</w:t>
      </w:r>
      <w:r w:rsidRPr="003F24ED">
        <w:t xml:space="preserve"> году являлись</w:t>
      </w:r>
      <w:r w:rsidR="00FB0184" w:rsidRPr="003F24ED">
        <w:t>:</w:t>
      </w:r>
      <w:r w:rsidRPr="003F24ED">
        <w:t xml:space="preserve"> </w:t>
      </w:r>
      <w:r w:rsidR="00FB0184" w:rsidRPr="003F24ED">
        <w:t>укрепление и развитие материально-технической спортивной базы;</w:t>
      </w:r>
      <w:r w:rsidRPr="003F24ED">
        <w:t xml:space="preserve"> </w:t>
      </w:r>
      <w:r w:rsidR="00FB0184" w:rsidRPr="003F24ED">
        <w:t>привлечение населения к систе</w:t>
      </w:r>
      <w:r w:rsidR="00FD506A" w:rsidRPr="003F24ED">
        <w:t xml:space="preserve">матическим занятиям физической </w:t>
      </w:r>
      <w:r w:rsidR="00FB0184" w:rsidRPr="003F24ED">
        <w:t>культурой и спортом;</w:t>
      </w:r>
      <w:r w:rsidRPr="003F24ED">
        <w:t xml:space="preserve"> </w:t>
      </w:r>
      <w:r w:rsidR="00FB0184" w:rsidRPr="003F24ED">
        <w:t>совершенствование физкультурно-оздоро</w:t>
      </w:r>
      <w:r w:rsidR="00FD506A" w:rsidRPr="003F24ED">
        <w:t xml:space="preserve">вительной и спортивно-массовой </w:t>
      </w:r>
      <w:r w:rsidR="00FB0184" w:rsidRPr="003F24ED">
        <w:t>работы с населением.</w:t>
      </w:r>
    </w:p>
    <w:p w:rsidR="007F16B3" w:rsidRDefault="007F16B3" w:rsidP="00D9495F">
      <w:pPr>
        <w:ind w:firstLine="709"/>
        <w:jc w:val="both"/>
        <w:rPr>
          <w:color w:val="000000"/>
        </w:rPr>
      </w:pPr>
      <w:r w:rsidRPr="007F16B3">
        <w:rPr>
          <w:color w:val="000000"/>
        </w:rPr>
        <w:t>За 2019 год проведены мероприятия, направленные на укрепление материально-технической базы спортивных учреждений:</w:t>
      </w:r>
    </w:p>
    <w:p w:rsidR="007F16B3" w:rsidRPr="003F24ED" w:rsidRDefault="007F16B3" w:rsidP="00D9495F">
      <w:pPr>
        <w:ind w:firstLine="709"/>
        <w:jc w:val="both"/>
        <w:rPr>
          <w:shd w:val="clear" w:color="auto" w:fill="FFFFFF"/>
        </w:rPr>
      </w:pPr>
      <w:r w:rsidRPr="003F24ED">
        <w:rPr>
          <w:color w:val="000000"/>
        </w:rPr>
        <w:t xml:space="preserve">- </w:t>
      </w:r>
      <w:r w:rsidRPr="003F24ED">
        <w:t xml:space="preserve">в МБУ СК «Сокол» выполнен капитальный ремонт освещения, ограждения, укладка покрытия футбольного поля, отремонтированы санузлы, установлено видеонаблюдение. </w:t>
      </w:r>
      <w:r w:rsidRPr="003F24ED">
        <w:rPr>
          <w:shd w:val="clear" w:color="auto" w:fill="FFFFFF"/>
        </w:rPr>
        <w:t xml:space="preserve">Приобретен автомобиль и электронный тир для центра тестирования </w:t>
      </w:r>
      <w:r>
        <w:t xml:space="preserve">Всероссийского физкультурно-спортивного комплекса «Готов к труду и обороне» (далее – </w:t>
      </w:r>
      <w:r w:rsidRPr="003F24ED">
        <w:rPr>
          <w:shd w:val="clear" w:color="auto" w:fill="FFFFFF"/>
        </w:rPr>
        <w:t>ГТО</w:t>
      </w:r>
      <w:r>
        <w:rPr>
          <w:shd w:val="clear" w:color="auto" w:fill="FFFFFF"/>
        </w:rPr>
        <w:t>)</w:t>
      </w:r>
      <w:r w:rsidRPr="003F24ED">
        <w:rPr>
          <w:shd w:val="clear" w:color="auto" w:fill="FFFFFF"/>
        </w:rPr>
        <w:t>, трактор, футбольные ворота;</w:t>
      </w:r>
    </w:p>
    <w:p w:rsidR="0014380C" w:rsidRPr="003F24ED" w:rsidRDefault="0014380C" w:rsidP="00D9495F">
      <w:pPr>
        <w:ind w:firstLine="709"/>
        <w:jc w:val="both"/>
      </w:pPr>
      <w:r w:rsidRPr="003F24ED">
        <w:t>- в МБУ «СШ № 8 «Юность» выполнен капитальный ремонт ограждения и трибун футбольного поля, ремонт полов в коридоре;</w:t>
      </w:r>
    </w:p>
    <w:p w:rsidR="0014380C" w:rsidRPr="003F24ED" w:rsidRDefault="0014380C" w:rsidP="00D9495F">
      <w:pPr>
        <w:ind w:firstLine="709"/>
        <w:jc w:val="both"/>
      </w:pPr>
      <w:r w:rsidRPr="003F24ED">
        <w:t>- в МБУ «СШОР № 10» выполнен капитальный ремонт помещений, системы вентиляции нижнего эллинга и монтаж системы пожарной сигнализации, приобретены тренажеры, лодки и моторы к ним;</w:t>
      </w:r>
    </w:p>
    <w:p w:rsidR="0014380C" w:rsidRPr="003F24ED" w:rsidRDefault="0014380C" w:rsidP="00D9495F">
      <w:pPr>
        <w:ind w:firstLine="709"/>
        <w:jc w:val="both"/>
      </w:pPr>
      <w:r w:rsidRPr="003F24ED">
        <w:t>- в МАУ «СШ № 11» выполнен капитальный ремонт санузлов, холла и холодильного оборудования;</w:t>
      </w:r>
    </w:p>
    <w:p w:rsidR="0014380C" w:rsidRPr="003F24ED" w:rsidRDefault="0014380C" w:rsidP="00D9495F">
      <w:pPr>
        <w:ind w:firstLine="709"/>
        <w:jc w:val="both"/>
      </w:pPr>
      <w:r w:rsidRPr="003F24ED">
        <w:t>- в МБУ ЦС «Металлург» проведена замена покрытия и ограждения на спортивной площадке, капитальный ремонт помещений женского и мужского прокатов;</w:t>
      </w:r>
    </w:p>
    <w:p w:rsidR="0095356D" w:rsidRPr="003F24ED" w:rsidRDefault="0095356D" w:rsidP="00D9495F">
      <w:pPr>
        <w:ind w:firstLine="709"/>
        <w:jc w:val="both"/>
        <w:rPr>
          <w:color w:val="000000"/>
        </w:rPr>
      </w:pPr>
      <w:r w:rsidRPr="003F24ED">
        <w:lastRenderedPageBreak/>
        <w:t xml:space="preserve">- в МБУ ФОК «Пламя» в спортзале выполнен ремонт системы отопления, устройство пешеходной дорожки и 2-х лежачих полицейских. </w:t>
      </w:r>
      <w:r w:rsidRPr="003F24ED">
        <w:rPr>
          <w:shd w:val="clear" w:color="auto" w:fill="FFFFFF"/>
        </w:rPr>
        <w:t>Приобретен автомобиль для центра тестирования ГТО</w:t>
      </w:r>
      <w:r w:rsidRPr="003F24ED">
        <w:rPr>
          <w:color w:val="000000"/>
        </w:rPr>
        <w:t>;</w:t>
      </w:r>
    </w:p>
    <w:p w:rsidR="00E578BE" w:rsidRDefault="00E578BE" w:rsidP="00D9495F">
      <w:pPr>
        <w:ind w:firstLine="709"/>
        <w:jc w:val="both"/>
        <w:rPr>
          <w:shd w:val="clear" w:color="auto" w:fill="FFFFFF"/>
        </w:rPr>
      </w:pPr>
      <w:r w:rsidRPr="003F24ED">
        <w:rPr>
          <w:shd w:val="clear" w:color="auto" w:fill="FFFFFF"/>
        </w:rPr>
        <w:t>- в МБУ «СШ № 7» проведен ремонт помещений, приобретены тренажеры и велосипеды</w:t>
      </w:r>
      <w:r>
        <w:rPr>
          <w:shd w:val="clear" w:color="auto" w:fill="FFFFFF"/>
        </w:rPr>
        <w:t>;</w:t>
      </w:r>
    </w:p>
    <w:p w:rsidR="00E578BE" w:rsidRDefault="00E578BE" w:rsidP="00D9495F">
      <w:pPr>
        <w:ind w:firstLine="709"/>
        <w:jc w:val="both"/>
        <w:rPr>
          <w:shd w:val="clear" w:color="auto" w:fill="FFFFFF"/>
        </w:rPr>
      </w:pPr>
      <w:r w:rsidRPr="003F24ED">
        <w:t xml:space="preserve">- в ГДЮЦ «Спортивный» выполнен текущий ремонт системы электроснабжения </w:t>
      </w:r>
      <w:r>
        <w:t>и системы пожарной сигнализации;</w:t>
      </w:r>
    </w:p>
    <w:p w:rsidR="0095356D" w:rsidRPr="003F24ED" w:rsidRDefault="0095356D" w:rsidP="00D9495F">
      <w:pPr>
        <w:ind w:firstLine="709"/>
        <w:jc w:val="both"/>
        <w:rPr>
          <w:shd w:val="clear" w:color="auto" w:fill="FFFFFF"/>
        </w:rPr>
      </w:pPr>
      <w:r w:rsidRPr="003F24ED">
        <w:rPr>
          <w:shd w:val="clear" w:color="auto" w:fill="FFFFFF"/>
        </w:rPr>
        <w:t>- в МАУ «Спортивный город» приобретен спортивный инвентарь;</w:t>
      </w:r>
    </w:p>
    <w:p w:rsidR="0095356D" w:rsidRPr="003F24ED" w:rsidRDefault="0095356D" w:rsidP="00D9495F">
      <w:pPr>
        <w:ind w:firstLine="709"/>
        <w:jc w:val="both"/>
      </w:pPr>
      <w:r w:rsidRPr="003F24ED">
        <w:rPr>
          <w:shd w:val="clear" w:color="auto" w:fill="FFFFFF"/>
        </w:rPr>
        <w:t>- в МАУ «СШ № 3 «Лидер» приобретен робот пылесос для чистки бассейна;</w:t>
      </w:r>
    </w:p>
    <w:p w:rsidR="0095356D" w:rsidRPr="003F24ED" w:rsidRDefault="0095356D" w:rsidP="00D9495F">
      <w:pPr>
        <w:ind w:firstLine="709"/>
        <w:jc w:val="both"/>
        <w:rPr>
          <w:rFonts w:ascii="Times New Roman CYR" w:hAnsi="Times New Roman CYR"/>
        </w:rPr>
      </w:pPr>
      <w:r w:rsidRPr="003F24ED">
        <w:t>- в МБУ «СШ № 9» установлен ринг, приобретено спортивное оборудование, автомобиль;</w:t>
      </w:r>
    </w:p>
    <w:p w:rsidR="0095356D" w:rsidRPr="003F24ED" w:rsidRDefault="0095356D" w:rsidP="00D9495F">
      <w:pPr>
        <w:ind w:firstLine="709"/>
        <w:jc w:val="both"/>
      </w:pPr>
      <w:r w:rsidRPr="003F24ED">
        <w:t>- МБУ «СШ № 12</w:t>
      </w:r>
      <w:r w:rsidR="00E578BE">
        <w:t>» приобретены футбольные ворота.</w:t>
      </w:r>
    </w:p>
    <w:p w:rsidR="00451F86" w:rsidRDefault="00451F86" w:rsidP="00D9495F">
      <w:pPr>
        <w:ind w:firstLine="720"/>
        <w:jc w:val="both"/>
      </w:pPr>
      <w:r w:rsidRPr="003F24ED">
        <w:t>В рамках реализации Плана мероприятий по наказам избирателей города Липецка на 2019 год выполнены работы по устройству комплексной спортивной площадки по ул. Свиридова д.</w:t>
      </w:r>
      <w:r w:rsidR="00C21566">
        <w:t xml:space="preserve"> </w:t>
      </w:r>
      <w:r w:rsidRPr="003F24ED">
        <w:t xml:space="preserve">1, 1а, установлены уличные тренажеры с теневым навесом по ул. </w:t>
      </w:r>
      <w:proofErr w:type="spellStart"/>
      <w:r w:rsidRPr="003F24ED">
        <w:t>Доватора</w:t>
      </w:r>
      <w:proofErr w:type="spellEnd"/>
      <w:r w:rsidRPr="003F24ED">
        <w:t xml:space="preserve">, д. 6, ул. </w:t>
      </w:r>
      <w:proofErr w:type="spellStart"/>
      <w:r w:rsidRPr="003F24ED">
        <w:t>Смургиса</w:t>
      </w:r>
      <w:proofErr w:type="spellEnd"/>
      <w:r w:rsidRPr="003F24ED">
        <w:t>, д.</w:t>
      </w:r>
      <w:r w:rsidR="00C21566">
        <w:t xml:space="preserve"> </w:t>
      </w:r>
      <w:r w:rsidRPr="003F24ED">
        <w:t>10</w:t>
      </w:r>
      <w:r w:rsidR="00A6128C">
        <w:t xml:space="preserve"> на сумму 2,1 млн. рублей.</w:t>
      </w:r>
    </w:p>
    <w:p w:rsidR="00A61A22" w:rsidRPr="003F24ED" w:rsidRDefault="00A6128C" w:rsidP="00D9495F">
      <w:pPr>
        <w:ind w:firstLine="709"/>
        <w:jc w:val="both"/>
      </w:pPr>
      <w:r>
        <w:rPr>
          <w:color w:val="000000" w:themeColor="text1"/>
        </w:rPr>
        <w:t>На выполнение мероприятий в</w:t>
      </w:r>
      <w:r w:rsidR="00A61A22" w:rsidRPr="003F24ED">
        <w:rPr>
          <w:color w:val="000000" w:themeColor="text1"/>
        </w:rPr>
        <w:t xml:space="preserve"> рамках </w:t>
      </w:r>
      <w:r w:rsidR="00A61A22" w:rsidRPr="003F24ED">
        <w:t xml:space="preserve">регионального проекта «Спорт-норма жизни» </w:t>
      </w:r>
      <w:r>
        <w:t xml:space="preserve">было предусмотрено </w:t>
      </w:r>
      <w:r w:rsidRPr="003F24ED">
        <w:t>43,1 млн. рублей бюджетных средств</w:t>
      </w:r>
      <w:r w:rsidR="00C72CB1">
        <w:t xml:space="preserve">. В результате был осуществлен </w:t>
      </w:r>
      <w:r w:rsidR="00A61A22" w:rsidRPr="003F24ED">
        <w:t>капитальный ремонт футбольного поля с искусственным покрытием, оборудованным системой подогрева в спортивном комплексе «Сокол», реконструировано футбольное поле с искусственным покрытием на базе МБУ «Спортивная школа № 8» «Юность»</w:t>
      </w:r>
      <w:r w:rsidR="00C72CB1">
        <w:t>.</w:t>
      </w:r>
    </w:p>
    <w:p w:rsidR="00950542" w:rsidRPr="003F24ED" w:rsidRDefault="000807DC" w:rsidP="00D9495F">
      <w:pPr>
        <w:pStyle w:val="ConsPlusNormal"/>
        <w:ind w:firstLine="720"/>
        <w:jc w:val="both"/>
        <w:rPr>
          <w:sz w:val="28"/>
          <w:szCs w:val="28"/>
        </w:rPr>
      </w:pPr>
      <w:r w:rsidRPr="003F24ED">
        <w:rPr>
          <w:sz w:val="28"/>
          <w:szCs w:val="28"/>
        </w:rPr>
        <w:t>Также, в</w:t>
      </w:r>
      <w:r w:rsidR="003A68ED" w:rsidRPr="003F24ED">
        <w:rPr>
          <w:sz w:val="28"/>
          <w:szCs w:val="28"/>
        </w:rPr>
        <w:t xml:space="preserve"> рамках регионального проекта «Спорт-норма жизни» </w:t>
      </w:r>
      <w:r w:rsidR="0020667E" w:rsidRPr="003F24ED">
        <w:rPr>
          <w:sz w:val="28"/>
          <w:szCs w:val="28"/>
        </w:rPr>
        <w:t>3,</w:t>
      </w:r>
      <w:r w:rsidR="00C72CB1">
        <w:rPr>
          <w:sz w:val="28"/>
          <w:szCs w:val="28"/>
        </w:rPr>
        <w:t>7</w:t>
      </w:r>
      <w:r w:rsidR="0020667E" w:rsidRPr="003F24ED">
        <w:rPr>
          <w:sz w:val="28"/>
          <w:szCs w:val="28"/>
        </w:rPr>
        <w:t xml:space="preserve"> млн. рублей были направлены </w:t>
      </w:r>
      <w:r w:rsidR="003A68ED" w:rsidRPr="003F24ED">
        <w:rPr>
          <w:sz w:val="28"/>
          <w:szCs w:val="28"/>
        </w:rPr>
        <w:t>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="00967337" w:rsidRPr="003F24ED">
        <w:rPr>
          <w:sz w:val="28"/>
          <w:szCs w:val="28"/>
        </w:rPr>
        <w:t xml:space="preserve"> (МБУ «СШОР № 5», МБУ «СШОР № 10» и МБУ «СШОР № 13)</w:t>
      </w:r>
      <w:r w:rsidR="0020667E" w:rsidRPr="003F24ED">
        <w:rPr>
          <w:sz w:val="28"/>
          <w:szCs w:val="28"/>
        </w:rPr>
        <w:t xml:space="preserve">, </w:t>
      </w:r>
      <w:r w:rsidR="00967337" w:rsidRPr="003F24ED">
        <w:rPr>
          <w:sz w:val="28"/>
          <w:szCs w:val="28"/>
        </w:rPr>
        <w:t xml:space="preserve">на организацию проведения официальных физкультурных мероприятий и спортивных мероприятий </w:t>
      </w:r>
      <w:r w:rsidR="00C72CB1">
        <w:t>–</w:t>
      </w:r>
      <w:r w:rsidR="00967337" w:rsidRPr="003F24ED">
        <w:rPr>
          <w:sz w:val="28"/>
          <w:szCs w:val="28"/>
        </w:rPr>
        <w:t xml:space="preserve"> </w:t>
      </w:r>
      <w:r w:rsidR="0020667E" w:rsidRPr="003F24ED">
        <w:rPr>
          <w:sz w:val="28"/>
          <w:szCs w:val="28"/>
        </w:rPr>
        <w:t>1,</w:t>
      </w:r>
      <w:r w:rsidR="00C72CB1">
        <w:rPr>
          <w:sz w:val="28"/>
          <w:szCs w:val="28"/>
        </w:rPr>
        <w:t>9</w:t>
      </w:r>
      <w:r w:rsidR="0020667E" w:rsidRPr="003F24ED">
        <w:rPr>
          <w:sz w:val="28"/>
          <w:szCs w:val="28"/>
        </w:rPr>
        <w:t xml:space="preserve"> млн. рублей.</w:t>
      </w:r>
      <w:r w:rsidR="00950542" w:rsidRPr="003F24ED">
        <w:rPr>
          <w:sz w:val="28"/>
          <w:szCs w:val="28"/>
        </w:rPr>
        <w:t xml:space="preserve"> </w:t>
      </w:r>
    </w:p>
    <w:p w:rsidR="005E7BF1" w:rsidRPr="003F24ED" w:rsidRDefault="005E7BF1" w:rsidP="00D9495F">
      <w:pPr>
        <w:ind w:firstLine="720"/>
        <w:jc w:val="both"/>
      </w:pPr>
      <w:r w:rsidRPr="003F24ED">
        <w:t>В 2020 году начато строительство объекта «Физкультурно-оздоровительный комплекс с бассейном в районе СОШ № 14 в г</w:t>
      </w:r>
      <w:r w:rsidR="00A041F1">
        <w:t>ороде</w:t>
      </w:r>
      <w:r w:rsidRPr="003F24ED">
        <w:t xml:space="preserve"> Липецке».</w:t>
      </w:r>
    </w:p>
    <w:p w:rsidR="00950542" w:rsidRDefault="003A68ED" w:rsidP="00D9495F">
      <w:pPr>
        <w:ind w:firstLine="709"/>
        <w:jc w:val="both"/>
      </w:pPr>
      <w:r w:rsidRPr="003F24ED">
        <w:t>С целью вовлечения детей и подростков в систематические занятия физической культурой и спортом ф</w:t>
      </w:r>
      <w:r w:rsidR="007221AD" w:rsidRPr="003F24ED">
        <w:t>ункционирует 13</w:t>
      </w:r>
      <w:r w:rsidRPr="003F24ED">
        <w:t xml:space="preserve"> спортивных школ, </w:t>
      </w:r>
      <w:r w:rsidR="007221AD" w:rsidRPr="003F24ED">
        <w:t>детско-юношеский центр «Спортивный»</w:t>
      </w:r>
      <w:r w:rsidR="00FC5868" w:rsidRPr="003F24ED">
        <w:t xml:space="preserve">, </w:t>
      </w:r>
      <w:r w:rsidR="00FC5868" w:rsidRPr="003F24ED">
        <w:rPr>
          <w:rFonts w:eastAsia="Calibri"/>
        </w:rPr>
        <w:t>реализующий дополнительные общеразвивающие программы физкультурно-спортивной, туристско-краеведческой</w:t>
      </w:r>
      <w:r w:rsidR="00A20529">
        <w:rPr>
          <w:rFonts w:eastAsia="Calibri"/>
        </w:rPr>
        <w:t xml:space="preserve"> и </w:t>
      </w:r>
      <w:r w:rsidR="00FC5868" w:rsidRPr="003F24ED">
        <w:rPr>
          <w:rFonts w:eastAsia="Calibri"/>
        </w:rPr>
        <w:t xml:space="preserve">художественной направленностей </w:t>
      </w:r>
      <w:r w:rsidR="005923C0" w:rsidRPr="003F24ED">
        <w:rPr>
          <w:rFonts w:eastAsia="Calibri"/>
        </w:rPr>
        <w:t xml:space="preserve">(количество </w:t>
      </w:r>
      <w:r w:rsidR="00FC5868" w:rsidRPr="003F24ED">
        <w:rPr>
          <w:rFonts w:eastAsia="Calibri"/>
        </w:rPr>
        <w:t xml:space="preserve">обучающихся </w:t>
      </w:r>
      <w:r w:rsidR="00A20529">
        <w:t>–</w:t>
      </w:r>
      <w:r w:rsidR="005923C0" w:rsidRPr="003F24ED">
        <w:rPr>
          <w:rFonts w:eastAsia="Calibri"/>
        </w:rPr>
        <w:t xml:space="preserve">     </w:t>
      </w:r>
      <w:r w:rsidR="00FC5868" w:rsidRPr="003F24ED">
        <w:rPr>
          <w:rFonts w:eastAsia="Calibri"/>
        </w:rPr>
        <w:t xml:space="preserve"> 2 589 человек</w:t>
      </w:r>
      <w:r w:rsidR="005923C0" w:rsidRPr="003F24ED">
        <w:rPr>
          <w:rFonts w:eastAsia="Calibri"/>
        </w:rPr>
        <w:t>)</w:t>
      </w:r>
      <w:r w:rsidR="00FC5868" w:rsidRPr="003F24ED">
        <w:rPr>
          <w:rFonts w:eastAsia="Calibri"/>
        </w:rPr>
        <w:t>.</w:t>
      </w:r>
      <w:r w:rsidR="00950542" w:rsidRPr="003F24ED">
        <w:rPr>
          <w:rFonts w:eastAsia="Calibri"/>
        </w:rPr>
        <w:t xml:space="preserve"> </w:t>
      </w:r>
      <w:r w:rsidR="00FC5868" w:rsidRPr="003F24ED">
        <w:t xml:space="preserve">В спортивных школах работают </w:t>
      </w:r>
      <w:r w:rsidR="00950542" w:rsidRPr="003F24ED">
        <w:t>25 отделений по 23 видам спорта,</w:t>
      </w:r>
      <w:r w:rsidR="00FC5868" w:rsidRPr="003F24ED">
        <w:rPr>
          <w:color w:val="FF0000"/>
        </w:rPr>
        <w:t xml:space="preserve"> </w:t>
      </w:r>
      <w:r w:rsidR="00950542" w:rsidRPr="003F24ED">
        <w:t>к</w:t>
      </w:r>
      <w:r w:rsidR="00FC5868" w:rsidRPr="003F24ED">
        <w:t>оличество занимающихся</w:t>
      </w:r>
      <w:r w:rsidR="00950542" w:rsidRPr="003F24ED">
        <w:t xml:space="preserve"> </w:t>
      </w:r>
      <w:r w:rsidR="00FC5868" w:rsidRPr="003F24ED">
        <w:t>– 8</w:t>
      </w:r>
      <w:r w:rsidR="00950542" w:rsidRPr="003F24ED">
        <w:t xml:space="preserve"> </w:t>
      </w:r>
      <w:r w:rsidR="00FC5868" w:rsidRPr="003F24ED">
        <w:t>146 человек</w:t>
      </w:r>
      <w:r w:rsidR="00950542" w:rsidRPr="003F24ED">
        <w:t>.</w:t>
      </w:r>
    </w:p>
    <w:p w:rsidR="001B1B99" w:rsidRPr="003F24ED" w:rsidRDefault="000C2BF6" w:rsidP="00D9495F">
      <w:pPr>
        <w:ind w:firstLine="709"/>
        <w:jc w:val="both"/>
        <w:rPr>
          <w:lang w:val="ru"/>
        </w:rPr>
      </w:pPr>
      <w:r w:rsidRPr="003F24ED">
        <w:rPr>
          <w:lang w:val="ru"/>
        </w:rPr>
        <w:t>Д</w:t>
      </w:r>
      <w:r w:rsidR="00B905F6" w:rsidRPr="003F24ED">
        <w:rPr>
          <w:lang w:val="ru"/>
        </w:rPr>
        <w:t xml:space="preserve">ля вовлечения </w:t>
      </w:r>
      <w:r w:rsidRPr="003F24ED">
        <w:rPr>
          <w:lang w:val="ru"/>
        </w:rPr>
        <w:t xml:space="preserve">различных категорий </w:t>
      </w:r>
      <w:r w:rsidR="00B905F6" w:rsidRPr="003F24ED">
        <w:rPr>
          <w:lang w:val="ru"/>
        </w:rPr>
        <w:t xml:space="preserve">населения в занятия физической культурой и спортом </w:t>
      </w:r>
      <w:r w:rsidRPr="003F24ED">
        <w:rPr>
          <w:lang w:val="ru"/>
        </w:rPr>
        <w:t xml:space="preserve">в </w:t>
      </w:r>
      <w:r w:rsidR="00F103E4" w:rsidRPr="003F24ED">
        <w:rPr>
          <w:lang w:val="ru"/>
        </w:rPr>
        <w:t>отчетном периоде</w:t>
      </w:r>
      <w:r w:rsidRPr="003F24ED">
        <w:rPr>
          <w:lang w:val="ru"/>
        </w:rPr>
        <w:t xml:space="preserve"> </w:t>
      </w:r>
      <w:r w:rsidR="00B905F6" w:rsidRPr="003F24ED">
        <w:rPr>
          <w:lang w:val="ru"/>
        </w:rPr>
        <w:t>проведено 1</w:t>
      </w:r>
      <w:r w:rsidR="001B1B99" w:rsidRPr="003F24ED">
        <w:rPr>
          <w:lang w:val="ru"/>
        </w:rPr>
        <w:t>99</w:t>
      </w:r>
      <w:r w:rsidR="00B905F6" w:rsidRPr="003F24ED">
        <w:rPr>
          <w:lang w:val="ru"/>
        </w:rPr>
        <w:t xml:space="preserve"> мероприятий, в которых приняло участие свыше 100 тыс. человек. </w:t>
      </w:r>
    </w:p>
    <w:p w:rsidR="0006106E" w:rsidRPr="003F24ED" w:rsidRDefault="0006106E" w:rsidP="00D9495F">
      <w:pPr>
        <w:ind w:firstLine="709"/>
        <w:jc w:val="both"/>
        <w:rPr>
          <w:bCs/>
          <w:color w:val="000000"/>
        </w:rPr>
      </w:pPr>
      <w:r w:rsidRPr="003F24ED">
        <w:rPr>
          <w:bCs/>
          <w:color w:val="000000"/>
        </w:rPr>
        <w:t>Яркими спортивными событиями стали</w:t>
      </w:r>
      <w:r w:rsidR="005325A7">
        <w:rPr>
          <w:bCs/>
          <w:color w:val="000000"/>
        </w:rPr>
        <w:t>:</w:t>
      </w:r>
      <w:r w:rsidRPr="003F24ED">
        <w:rPr>
          <w:bCs/>
          <w:color w:val="000000"/>
        </w:rPr>
        <w:t xml:space="preserve"> Всероссийские акции «Кросс нации», «Лыжня России», «Всероссийский День ходьбы», легкоатлетическая эстафета, посвященная Дню Победы, турнир по мини-футболу на «Кубок Петра», массовые соревнования среди команд общеобразовательных учреждений по мини-футболу, волейболу, шахматам, кубок города Липецка по мини-футболу </w:t>
      </w:r>
      <w:r w:rsidRPr="003F24ED">
        <w:rPr>
          <w:bCs/>
          <w:color w:val="000000"/>
        </w:rPr>
        <w:lastRenderedPageBreak/>
        <w:t xml:space="preserve">«Чемпион – 2019», кубок города Липецка по шахматам «Умники – 48». В мае и сентябре 2019 года организовано 2 велопробега – велопробег «Открытие сезона-2019» и ночной </w:t>
      </w:r>
      <w:proofErr w:type="spellStart"/>
      <w:r w:rsidRPr="003F24ED">
        <w:rPr>
          <w:bCs/>
          <w:color w:val="000000"/>
        </w:rPr>
        <w:t>велопарад</w:t>
      </w:r>
      <w:proofErr w:type="spellEnd"/>
      <w:r w:rsidRPr="003F24ED">
        <w:rPr>
          <w:bCs/>
          <w:color w:val="000000"/>
        </w:rPr>
        <w:t xml:space="preserve"> «</w:t>
      </w:r>
      <w:proofErr w:type="spellStart"/>
      <w:r w:rsidRPr="003F24ED">
        <w:rPr>
          <w:bCs/>
          <w:color w:val="000000"/>
        </w:rPr>
        <w:t>Велоночь</w:t>
      </w:r>
      <w:proofErr w:type="spellEnd"/>
      <w:r w:rsidRPr="003F24ED">
        <w:rPr>
          <w:bCs/>
          <w:color w:val="000000"/>
        </w:rPr>
        <w:t>», в которых приняли участие 5,5 тыс. любителей активного образа жизни и спортсменов. Протяженность маршрута составила 8,</w:t>
      </w:r>
      <w:r w:rsidR="005325A7">
        <w:rPr>
          <w:bCs/>
          <w:color w:val="000000"/>
        </w:rPr>
        <w:t>6</w:t>
      </w:r>
      <w:r w:rsidRPr="003F24ED">
        <w:rPr>
          <w:bCs/>
          <w:color w:val="000000"/>
        </w:rPr>
        <w:t xml:space="preserve"> км.</w:t>
      </w:r>
    </w:p>
    <w:p w:rsidR="001B1B99" w:rsidRPr="003F24ED" w:rsidRDefault="001B1B99" w:rsidP="00D9495F">
      <w:pPr>
        <w:ind w:firstLine="709"/>
        <w:jc w:val="both"/>
      </w:pPr>
      <w:r w:rsidRPr="003F24ED">
        <w:t>Впервые в городе Липецке проведен праздник бега – «Липецкий полумарафон-2019», в котором приняли участие 2 тыс. человек из 45 регионов России. Прошел «Липецкий стальной марафон», участниками которого стали более 2 тыс. человек из 137 городов России и трех стран – Казахстана, Великобритании и Белоруссии.</w:t>
      </w:r>
    </w:p>
    <w:p w:rsidR="00D75DC8" w:rsidRPr="003F24ED" w:rsidRDefault="00D75DC8" w:rsidP="00D9495F">
      <w:pPr>
        <w:ind w:firstLine="709"/>
        <w:jc w:val="both"/>
        <w:rPr>
          <w:color w:val="000000" w:themeColor="text1"/>
        </w:rPr>
      </w:pPr>
      <w:r w:rsidRPr="003F24ED">
        <w:rPr>
          <w:color w:val="000000" w:themeColor="text1"/>
        </w:rPr>
        <w:t>О качестве спортивной подготовки и успешной работы в сфере спорта высших достижений свидетельствуют следующие факты.</w:t>
      </w:r>
    </w:p>
    <w:p w:rsidR="0017082F" w:rsidRPr="003F24ED" w:rsidRDefault="0017082F" w:rsidP="00D9495F">
      <w:pPr>
        <w:ind w:firstLine="720"/>
        <w:jc w:val="both"/>
      </w:pPr>
      <w:r w:rsidRPr="003F24ED">
        <w:t>В течение года на официальных соревнованиях липецкими спортсменами завоевано 260 медалей, из них 70 – золотые, 96 – серебряные и 94 – бронзовые.</w:t>
      </w:r>
    </w:p>
    <w:p w:rsidR="00D75DC8" w:rsidRDefault="00D75DC8" w:rsidP="00D9495F">
      <w:pPr>
        <w:ind w:firstLine="709"/>
        <w:jc w:val="both"/>
        <w:rPr>
          <w:color w:val="000000" w:themeColor="text1"/>
        </w:rPr>
      </w:pPr>
      <w:r w:rsidRPr="003F24ED">
        <w:rPr>
          <w:color w:val="000000" w:themeColor="text1"/>
        </w:rPr>
        <w:t>14</w:t>
      </w:r>
      <w:r w:rsidR="004023BF" w:rsidRPr="003F24ED">
        <w:rPr>
          <w:color w:val="000000" w:themeColor="text1"/>
        </w:rPr>
        <w:t>0</w:t>
      </w:r>
      <w:r w:rsidRPr="003F24ED">
        <w:rPr>
          <w:color w:val="000000" w:themeColor="text1"/>
        </w:rPr>
        <w:t xml:space="preserve"> спортсмен</w:t>
      </w:r>
      <w:r w:rsidR="00E165F7">
        <w:rPr>
          <w:color w:val="000000" w:themeColor="text1"/>
        </w:rPr>
        <w:t>ов</w:t>
      </w:r>
      <w:r w:rsidRPr="003F24ED">
        <w:rPr>
          <w:color w:val="000000" w:themeColor="text1"/>
        </w:rPr>
        <w:t xml:space="preserve"> города Липецка по 2</w:t>
      </w:r>
      <w:r w:rsidR="004023BF" w:rsidRPr="003F24ED">
        <w:rPr>
          <w:color w:val="000000" w:themeColor="text1"/>
        </w:rPr>
        <w:t>8</w:t>
      </w:r>
      <w:r w:rsidRPr="003F24ED">
        <w:rPr>
          <w:color w:val="000000" w:themeColor="text1"/>
        </w:rPr>
        <w:t xml:space="preserve"> видам спорта зачислены в составы сборных команд России.</w:t>
      </w:r>
    </w:p>
    <w:p w:rsidR="00D75DC8" w:rsidRPr="003F24ED" w:rsidRDefault="00D75DC8" w:rsidP="00D9495F">
      <w:pPr>
        <w:ind w:firstLine="720"/>
        <w:jc w:val="both"/>
        <w:outlineLvl w:val="0"/>
        <w:rPr>
          <w:color w:val="000000" w:themeColor="text1"/>
        </w:rPr>
      </w:pPr>
      <w:r w:rsidRPr="003F24ED">
        <w:rPr>
          <w:color w:val="000000"/>
          <w:lang w:val="ru"/>
        </w:rPr>
        <w:t>Центрами тестирования комплекса ГТО продолжена работа по приёму нормативов комплекса ГТО среди всех категорий населения</w:t>
      </w:r>
      <w:r w:rsidR="000202CE" w:rsidRPr="003F24ED">
        <w:rPr>
          <w:color w:val="000000"/>
          <w:lang w:val="ru"/>
        </w:rPr>
        <w:t>.</w:t>
      </w:r>
      <w:r w:rsidRPr="003F24ED">
        <w:rPr>
          <w:color w:val="000000"/>
          <w:lang w:val="ru"/>
        </w:rPr>
        <w:t xml:space="preserve"> В 201</w:t>
      </w:r>
      <w:r w:rsidR="00D17542" w:rsidRPr="003F24ED">
        <w:rPr>
          <w:color w:val="000000"/>
          <w:lang w:val="ru"/>
        </w:rPr>
        <w:t>9</w:t>
      </w:r>
      <w:r w:rsidRPr="003F24ED">
        <w:rPr>
          <w:color w:val="000000"/>
          <w:lang w:val="ru"/>
        </w:rPr>
        <w:t xml:space="preserve"> году 2</w:t>
      </w:r>
      <w:r w:rsidR="00D17542" w:rsidRPr="003F24ED">
        <w:rPr>
          <w:color w:val="000000"/>
          <w:lang w:val="ru"/>
        </w:rPr>
        <w:t>515</w:t>
      </w:r>
      <w:r w:rsidRPr="003F24ED">
        <w:rPr>
          <w:color w:val="000000"/>
          <w:lang w:val="ru"/>
        </w:rPr>
        <w:t xml:space="preserve"> человек приняли участие в выполнении нормативов комплекса ГТО. </w:t>
      </w:r>
      <w:r w:rsidRPr="003F24ED">
        <w:rPr>
          <w:color w:val="000000" w:themeColor="text1"/>
        </w:rPr>
        <w:t xml:space="preserve">Выполнили нормативы </w:t>
      </w:r>
      <w:r w:rsidR="00D17542" w:rsidRPr="003F24ED">
        <w:rPr>
          <w:color w:val="000000" w:themeColor="text1"/>
        </w:rPr>
        <w:t>1831</w:t>
      </w:r>
      <w:r w:rsidRPr="003F24ED">
        <w:rPr>
          <w:color w:val="000000" w:themeColor="text1"/>
        </w:rPr>
        <w:t xml:space="preserve"> человек, из них золотые знаки отличия получили </w:t>
      </w:r>
      <w:r w:rsidR="00D17542" w:rsidRPr="003F24ED">
        <w:rPr>
          <w:color w:val="000000" w:themeColor="text1"/>
        </w:rPr>
        <w:t>699 человек</w:t>
      </w:r>
      <w:r w:rsidRPr="003F24ED">
        <w:rPr>
          <w:color w:val="000000" w:themeColor="text1"/>
        </w:rPr>
        <w:t xml:space="preserve">, серебряные – </w:t>
      </w:r>
      <w:r w:rsidR="00D17542" w:rsidRPr="003F24ED">
        <w:rPr>
          <w:color w:val="000000" w:themeColor="text1"/>
        </w:rPr>
        <w:t>698</w:t>
      </w:r>
      <w:r w:rsidRPr="003F24ED">
        <w:rPr>
          <w:color w:val="000000" w:themeColor="text1"/>
        </w:rPr>
        <w:t xml:space="preserve">, бронзовые – </w:t>
      </w:r>
      <w:r w:rsidR="00D17542" w:rsidRPr="003F24ED">
        <w:rPr>
          <w:color w:val="000000" w:themeColor="text1"/>
        </w:rPr>
        <w:t>434</w:t>
      </w:r>
      <w:r w:rsidRPr="003F24ED">
        <w:rPr>
          <w:color w:val="000000" w:themeColor="text1"/>
        </w:rPr>
        <w:t>.</w:t>
      </w:r>
    </w:p>
    <w:p w:rsidR="002155A4" w:rsidRPr="003F24ED" w:rsidRDefault="002155A4" w:rsidP="00D9495F">
      <w:pPr>
        <w:ind w:firstLine="709"/>
        <w:jc w:val="both"/>
        <w:rPr>
          <w:color w:val="000000" w:themeColor="text1"/>
        </w:rPr>
      </w:pPr>
      <w:r w:rsidRPr="003F24ED">
        <w:rPr>
          <w:color w:val="000000" w:themeColor="text1"/>
        </w:rPr>
        <w:t xml:space="preserve">Указанные мероприятия позволили увеличить </w:t>
      </w:r>
      <w:r w:rsidR="00E165F7">
        <w:rPr>
          <w:color w:val="000000" w:themeColor="text1"/>
        </w:rPr>
        <w:t xml:space="preserve">следующие </w:t>
      </w:r>
      <w:r w:rsidRPr="003F24ED">
        <w:rPr>
          <w:color w:val="000000" w:themeColor="text1"/>
        </w:rPr>
        <w:t>показатели:</w:t>
      </w:r>
    </w:p>
    <w:p w:rsidR="002155A4" w:rsidRPr="003F24ED" w:rsidRDefault="002155A4" w:rsidP="00D9495F">
      <w:pPr>
        <w:ind w:firstLine="680"/>
        <w:jc w:val="both"/>
        <w:rPr>
          <w:color w:val="000000" w:themeColor="text1"/>
        </w:rPr>
      </w:pPr>
      <w:r w:rsidRPr="003F24ED">
        <w:rPr>
          <w:color w:val="000000" w:themeColor="text1"/>
        </w:rPr>
        <w:t>- доля населения, систематически занимающегося физической культурой и спортом в 201</w:t>
      </w:r>
      <w:r w:rsidR="00DC18AA" w:rsidRPr="003F24ED">
        <w:rPr>
          <w:color w:val="000000" w:themeColor="text1"/>
        </w:rPr>
        <w:t>9</w:t>
      </w:r>
      <w:r w:rsidRPr="003F24ED">
        <w:rPr>
          <w:color w:val="000000" w:themeColor="text1"/>
        </w:rPr>
        <w:t xml:space="preserve"> году, составила </w:t>
      </w:r>
      <w:r w:rsidR="00B85698">
        <w:rPr>
          <w:color w:val="000000" w:themeColor="text1"/>
        </w:rPr>
        <w:t>41</w:t>
      </w:r>
      <w:r w:rsidRPr="003F24ED">
        <w:rPr>
          <w:color w:val="000000" w:themeColor="text1"/>
        </w:rPr>
        <w:t>% (201</w:t>
      </w:r>
      <w:r w:rsidR="00DC18AA" w:rsidRPr="003F24ED">
        <w:rPr>
          <w:color w:val="000000" w:themeColor="text1"/>
        </w:rPr>
        <w:t>8</w:t>
      </w:r>
      <w:r w:rsidRPr="003F24ED">
        <w:rPr>
          <w:color w:val="000000" w:themeColor="text1"/>
        </w:rPr>
        <w:t xml:space="preserve"> год – </w:t>
      </w:r>
      <w:r w:rsidR="00B85698">
        <w:rPr>
          <w:color w:val="000000" w:themeColor="text1"/>
        </w:rPr>
        <w:t>38</w:t>
      </w:r>
      <w:r w:rsidR="00D75DC8" w:rsidRPr="003F24ED">
        <w:rPr>
          <w:color w:val="000000" w:themeColor="text1"/>
        </w:rPr>
        <w:t>%);</w:t>
      </w:r>
      <w:r w:rsidRPr="003F24ED">
        <w:rPr>
          <w:color w:val="000000" w:themeColor="text1"/>
        </w:rPr>
        <w:t xml:space="preserve"> </w:t>
      </w:r>
    </w:p>
    <w:p w:rsidR="002155A4" w:rsidRPr="003F24ED" w:rsidRDefault="002155A4" w:rsidP="00D9495F">
      <w:pPr>
        <w:ind w:firstLine="680"/>
        <w:jc w:val="both"/>
        <w:rPr>
          <w:color w:val="000000" w:themeColor="text1"/>
        </w:rPr>
      </w:pPr>
      <w:r w:rsidRPr="003F24ED">
        <w:rPr>
          <w:color w:val="000000" w:themeColor="text1"/>
        </w:rPr>
        <w:t xml:space="preserve">- доля обучающихся, систематически занимающихся физической культурой и спортом, в общей </w:t>
      </w:r>
      <w:proofErr w:type="gramStart"/>
      <w:r w:rsidRPr="003F24ED">
        <w:rPr>
          <w:color w:val="000000" w:themeColor="text1"/>
        </w:rPr>
        <w:t>численности</w:t>
      </w:r>
      <w:proofErr w:type="gramEnd"/>
      <w:r w:rsidRPr="003F24ED">
        <w:rPr>
          <w:color w:val="000000" w:themeColor="text1"/>
        </w:rPr>
        <w:t xml:space="preserve"> обучающихся в 201</w:t>
      </w:r>
      <w:r w:rsidR="00DC18AA" w:rsidRPr="003F24ED">
        <w:rPr>
          <w:color w:val="000000" w:themeColor="text1"/>
        </w:rPr>
        <w:t>9</w:t>
      </w:r>
      <w:r w:rsidRPr="003F24ED">
        <w:rPr>
          <w:color w:val="000000" w:themeColor="text1"/>
        </w:rPr>
        <w:t xml:space="preserve"> году составила </w:t>
      </w:r>
      <w:r w:rsidR="00B85698">
        <w:rPr>
          <w:color w:val="000000" w:themeColor="text1"/>
        </w:rPr>
        <w:t>51</w:t>
      </w:r>
      <w:r w:rsidR="00F24266">
        <w:rPr>
          <w:color w:val="000000" w:themeColor="text1"/>
        </w:rPr>
        <w:t>,1</w:t>
      </w:r>
      <w:r w:rsidRPr="003F24ED">
        <w:rPr>
          <w:color w:val="000000" w:themeColor="text1"/>
        </w:rPr>
        <w:t>% (201</w:t>
      </w:r>
      <w:r w:rsidR="00DC18AA" w:rsidRPr="003F24ED">
        <w:rPr>
          <w:color w:val="000000" w:themeColor="text1"/>
        </w:rPr>
        <w:t>8</w:t>
      </w:r>
      <w:r w:rsidRPr="003F24ED">
        <w:rPr>
          <w:color w:val="000000" w:themeColor="text1"/>
        </w:rPr>
        <w:t xml:space="preserve"> год – 4</w:t>
      </w:r>
      <w:r w:rsidR="00DC18AA" w:rsidRPr="003F24ED">
        <w:rPr>
          <w:color w:val="000000" w:themeColor="text1"/>
        </w:rPr>
        <w:t>7,4</w:t>
      </w:r>
      <w:r w:rsidRPr="003F24ED">
        <w:rPr>
          <w:color w:val="000000" w:themeColor="text1"/>
        </w:rPr>
        <w:t>%).</w:t>
      </w:r>
      <w:r w:rsidRPr="003F24ED">
        <w:rPr>
          <w:color w:val="000000" w:themeColor="text1"/>
        </w:rPr>
        <w:tab/>
      </w:r>
    </w:p>
    <w:p w:rsidR="001A0008" w:rsidRPr="003F24ED" w:rsidRDefault="00B417F2" w:rsidP="00D9495F">
      <w:pPr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3F24ED">
        <w:rPr>
          <w:color w:val="000000"/>
        </w:rPr>
        <w:t xml:space="preserve">Указом </w:t>
      </w:r>
      <w:r w:rsidRPr="003F24ED"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1A0008" w:rsidRPr="003F24ED">
        <w:rPr>
          <w:color w:val="000000"/>
          <w:lang w:val="ru"/>
        </w:rPr>
        <w:t xml:space="preserve"> определена цель по </w:t>
      </w:r>
      <w:r w:rsidR="00B85698">
        <w:rPr>
          <w:color w:val="000000"/>
          <w:lang w:val="ru"/>
        </w:rPr>
        <w:t>увеличению к 2024 году до 55</w:t>
      </w:r>
      <w:r w:rsidRPr="003F24ED">
        <w:rPr>
          <w:color w:val="000000"/>
          <w:lang w:val="ru"/>
        </w:rPr>
        <w:t xml:space="preserve">% </w:t>
      </w:r>
      <w:r w:rsidR="001A0008" w:rsidRPr="003F24ED">
        <w:rPr>
          <w:color w:val="000000"/>
          <w:lang w:val="ru"/>
        </w:rPr>
        <w:t xml:space="preserve">доли граждан, систематически занимающихся физической культурой и спортом. </w:t>
      </w:r>
    </w:p>
    <w:p w:rsidR="00F103E4" w:rsidRDefault="001A0008" w:rsidP="00D9495F">
      <w:pPr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3F24ED">
        <w:t>Росту</w:t>
      </w:r>
      <w:r w:rsidR="00F103E4" w:rsidRPr="003F24ED">
        <w:t xml:space="preserve"> значени</w:t>
      </w:r>
      <w:r w:rsidRPr="003F24ED">
        <w:t>я</w:t>
      </w:r>
      <w:r w:rsidR="00F103E4" w:rsidRPr="003F24ED">
        <w:t xml:space="preserve"> данн</w:t>
      </w:r>
      <w:r w:rsidRPr="003F24ED">
        <w:t>ого</w:t>
      </w:r>
      <w:r w:rsidR="00F103E4" w:rsidRPr="003F24ED">
        <w:t xml:space="preserve"> показател</w:t>
      </w:r>
      <w:r w:rsidRPr="003F24ED">
        <w:t>я</w:t>
      </w:r>
      <w:r w:rsidR="00F103E4" w:rsidRPr="003F24ED">
        <w:t xml:space="preserve"> в прогноз</w:t>
      </w:r>
      <w:r w:rsidR="00B417F2" w:rsidRPr="003F24ED">
        <w:t>ном</w:t>
      </w:r>
      <w:r w:rsidR="00F103E4" w:rsidRPr="003F24ED">
        <w:t xml:space="preserve"> периоде </w:t>
      </w:r>
      <w:r w:rsidR="00F103E4" w:rsidRPr="003F24ED">
        <w:rPr>
          <w:color w:val="000000"/>
          <w:lang w:val="ru"/>
        </w:rPr>
        <w:t xml:space="preserve">будет способствовать </w:t>
      </w:r>
      <w:r w:rsidR="00A24150" w:rsidRPr="003F24ED">
        <w:rPr>
          <w:color w:val="000000"/>
          <w:lang w:val="ru"/>
        </w:rPr>
        <w:t xml:space="preserve">продолжение реализации основных направлений </w:t>
      </w:r>
      <w:r w:rsidR="00A24150" w:rsidRPr="003F24ED">
        <w:t>деятельности муниципалитета в сфере физической культуры и спорта, а также</w:t>
      </w:r>
      <w:r w:rsidR="00A24150" w:rsidRPr="003F24ED">
        <w:rPr>
          <w:color w:val="000000"/>
          <w:lang w:val="ru"/>
        </w:rPr>
        <w:t xml:space="preserve"> </w:t>
      </w:r>
      <w:r w:rsidR="00F103E4" w:rsidRPr="003F24ED">
        <w:rPr>
          <w:color w:val="000000"/>
          <w:lang w:val="ru"/>
        </w:rPr>
        <w:t xml:space="preserve">участие в </w:t>
      </w:r>
      <w:r w:rsidR="00FB3013" w:rsidRPr="003F24ED">
        <w:rPr>
          <w:color w:val="000000"/>
          <w:lang w:val="ru"/>
        </w:rPr>
        <w:t xml:space="preserve">региональном проекте </w:t>
      </w:r>
      <w:r w:rsidR="00A3141C" w:rsidRPr="003F24ED">
        <w:rPr>
          <w:color w:val="000000"/>
          <w:lang w:val="ru"/>
        </w:rPr>
        <w:t xml:space="preserve">«Спорт-норма </w:t>
      </w:r>
      <w:r w:rsidR="00A24150" w:rsidRPr="003F24ED">
        <w:rPr>
          <w:color w:val="000000"/>
          <w:lang w:val="ru"/>
        </w:rPr>
        <w:t>жизни» национального проекта «Демография».</w:t>
      </w:r>
    </w:p>
    <w:p w:rsidR="0067219F" w:rsidRPr="004B0783" w:rsidRDefault="0067219F" w:rsidP="00D9495F">
      <w:pPr>
        <w:autoSpaceDE w:val="0"/>
        <w:autoSpaceDN w:val="0"/>
        <w:adjustRightInd w:val="0"/>
        <w:ind w:firstLine="709"/>
        <w:jc w:val="both"/>
        <w:rPr>
          <w:lang w:val="ru"/>
        </w:rPr>
      </w:pPr>
    </w:p>
    <w:p w:rsidR="001251BD" w:rsidRPr="00AB6CC4" w:rsidRDefault="001251BD" w:rsidP="00D9495F">
      <w:pPr>
        <w:ind w:firstLine="709"/>
        <w:jc w:val="center"/>
        <w:rPr>
          <w:b/>
        </w:rPr>
      </w:pPr>
      <w:r w:rsidRPr="00AB6CC4">
        <w:rPr>
          <w:b/>
        </w:rPr>
        <w:t>6. Жилищное строительство и обеспечение граждан жильем</w:t>
      </w:r>
      <w:r w:rsidR="008121D6" w:rsidRPr="00AB6CC4">
        <w:rPr>
          <w:b/>
        </w:rPr>
        <w:t xml:space="preserve"> </w:t>
      </w:r>
    </w:p>
    <w:p w:rsidR="001251BD" w:rsidRPr="00AB6CC4" w:rsidRDefault="001251BD" w:rsidP="00D9495F">
      <w:pPr>
        <w:ind w:firstLine="709"/>
        <w:jc w:val="both"/>
        <w:rPr>
          <w:b/>
        </w:rPr>
      </w:pPr>
    </w:p>
    <w:p w:rsidR="001251BD" w:rsidRPr="00AB6CC4" w:rsidRDefault="00B637B2" w:rsidP="00D9495F">
      <w:pPr>
        <w:ind w:firstLine="709"/>
        <w:jc w:val="both"/>
        <w:rPr>
          <w:bCs/>
        </w:rPr>
      </w:pPr>
      <w:r w:rsidRPr="00AB6CC4">
        <w:rPr>
          <w:iCs/>
        </w:rPr>
        <w:t>В отчетном периоде в</w:t>
      </w:r>
      <w:r w:rsidR="001251BD" w:rsidRPr="00AB6CC4">
        <w:rPr>
          <w:iCs/>
        </w:rPr>
        <w:t xml:space="preserve"> сфере градостроительства реализовывалась муниципальная политика</w:t>
      </w:r>
      <w:r w:rsidR="001251BD" w:rsidRPr="00AB6CC4">
        <w:rPr>
          <w:bCs/>
        </w:rPr>
        <w:t xml:space="preserve">, направленная на обеспечение благоприятных условий </w:t>
      </w:r>
      <w:r w:rsidR="001F47A4" w:rsidRPr="00AB6CC4">
        <w:rPr>
          <w:bCs/>
        </w:rPr>
        <w:t xml:space="preserve">для </w:t>
      </w:r>
      <w:r w:rsidR="001251BD" w:rsidRPr="00AB6CC4">
        <w:rPr>
          <w:bCs/>
        </w:rPr>
        <w:t xml:space="preserve">жизнедеятельности </w:t>
      </w:r>
      <w:r w:rsidR="001F47A4" w:rsidRPr="00AB6CC4">
        <w:rPr>
          <w:bCs/>
        </w:rPr>
        <w:t>населения</w:t>
      </w:r>
      <w:r w:rsidR="001251BD" w:rsidRPr="00AB6CC4">
        <w:rPr>
          <w:bCs/>
        </w:rPr>
        <w:t xml:space="preserve"> и развитие инвестиционной привлекательности города.</w:t>
      </w:r>
    </w:p>
    <w:p w:rsidR="00AF19F7" w:rsidRPr="00AB6CC4" w:rsidRDefault="00AF19F7" w:rsidP="00D9495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B6CC4">
        <w:t xml:space="preserve">В 2019 году в эксплуатацию было введено </w:t>
      </w:r>
      <w:r w:rsidR="00C67D7C" w:rsidRPr="00AB6CC4">
        <w:t>606,8</w:t>
      </w:r>
      <w:r w:rsidRPr="00AB6CC4">
        <w:t xml:space="preserve"> </w:t>
      </w:r>
      <w:r w:rsidR="00C67D7C" w:rsidRPr="00AB6CC4">
        <w:t xml:space="preserve">тыс. </w:t>
      </w:r>
      <w:r w:rsidRPr="00AB6CC4">
        <w:t xml:space="preserve">кв. м жилья, что составляет </w:t>
      </w:r>
      <w:r w:rsidR="00C67D7C" w:rsidRPr="00AB6CC4">
        <w:t>159,2% по отношению к</w:t>
      </w:r>
      <w:r w:rsidRPr="00AB6CC4">
        <w:t xml:space="preserve"> 201</w:t>
      </w:r>
      <w:r w:rsidR="00C67D7C" w:rsidRPr="00AB6CC4">
        <w:t>8</w:t>
      </w:r>
      <w:r w:rsidRPr="00AB6CC4">
        <w:t xml:space="preserve"> год</w:t>
      </w:r>
      <w:r w:rsidR="00C67D7C" w:rsidRPr="00AB6CC4">
        <w:t>у</w:t>
      </w:r>
      <w:r w:rsidRPr="00AB6CC4">
        <w:t xml:space="preserve"> (</w:t>
      </w:r>
      <w:r w:rsidR="00C67D7C" w:rsidRPr="00AB6CC4">
        <w:t>1,2</w:t>
      </w:r>
      <w:r w:rsidRPr="00AB6CC4">
        <w:t xml:space="preserve"> кв. м на душу населения), из </w:t>
      </w:r>
      <w:r w:rsidRPr="00AB6CC4">
        <w:lastRenderedPageBreak/>
        <w:t xml:space="preserve">них 24 многоквартирных жилых дома с общей площадью </w:t>
      </w:r>
      <w:r w:rsidR="00C67D7C" w:rsidRPr="00AB6CC4">
        <w:t>2</w:t>
      </w:r>
      <w:r w:rsidR="00A40089" w:rsidRPr="00AB6CC4">
        <w:t>6</w:t>
      </w:r>
      <w:r w:rsidR="00C67D7C" w:rsidRPr="00AB6CC4">
        <w:t xml:space="preserve">6,5 тыс. </w:t>
      </w:r>
      <w:r w:rsidRPr="00AB6CC4">
        <w:t xml:space="preserve">кв. м. Из общего объема необходимо выделить спрос на малоэтажную застройку: за </w:t>
      </w:r>
      <w:r w:rsidR="00D53835" w:rsidRPr="00AB6CC4">
        <w:t>отчетный период</w:t>
      </w:r>
      <w:r w:rsidR="00A44BE9" w:rsidRPr="00AB6CC4">
        <w:t xml:space="preserve"> введено</w:t>
      </w:r>
      <w:r w:rsidRPr="00AB6CC4">
        <w:t xml:space="preserve"> </w:t>
      </w:r>
      <w:r w:rsidR="00A44BE9" w:rsidRPr="00AB6CC4">
        <w:t>340,</w:t>
      </w:r>
      <w:r w:rsidR="00C7786B" w:rsidRPr="00AB6CC4">
        <w:t>2</w:t>
      </w:r>
      <w:r w:rsidR="00A44BE9" w:rsidRPr="00AB6CC4">
        <w:t xml:space="preserve"> тыс.</w:t>
      </w:r>
      <w:r w:rsidRPr="00AB6CC4">
        <w:t xml:space="preserve"> кв. м индивидуальных жилых домов</w:t>
      </w:r>
      <w:r w:rsidR="00A44BE9" w:rsidRPr="00AB6CC4">
        <w:t xml:space="preserve"> или</w:t>
      </w:r>
      <w:proofErr w:type="gramEnd"/>
      <w:r w:rsidR="00A44BE9" w:rsidRPr="00AB6CC4">
        <w:t xml:space="preserve"> 199,9% по отношению к 2018 году</w:t>
      </w:r>
      <w:r w:rsidRPr="00AB6CC4">
        <w:t>.</w:t>
      </w:r>
    </w:p>
    <w:p w:rsidR="00DB0D98" w:rsidRPr="00AB6CC4" w:rsidRDefault="00DB0D98" w:rsidP="00D9495F">
      <w:pPr>
        <w:ind w:firstLine="720"/>
        <w:jc w:val="both"/>
      </w:pPr>
      <w:r w:rsidRPr="00AB6CC4">
        <w:t xml:space="preserve">Показатель обеспеченности жильем в </w:t>
      </w:r>
      <w:r w:rsidR="006F72AA" w:rsidRPr="00AB6CC4">
        <w:t>г</w:t>
      </w:r>
      <w:r w:rsidR="000F6538">
        <w:t>ороде</w:t>
      </w:r>
      <w:r w:rsidR="006F72AA" w:rsidRPr="00AB6CC4">
        <w:t xml:space="preserve"> </w:t>
      </w:r>
      <w:r w:rsidRPr="00AB6CC4">
        <w:t>Липецке на 01.01.20</w:t>
      </w:r>
      <w:r w:rsidR="003F7A62" w:rsidRPr="00AB6CC4">
        <w:t>20</w:t>
      </w:r>
      <w:r w:rsidRPr="00AB6CC4">
        <w:t xml:space="preserve"> составил </w:t>
      </w:r>
      <w:r w:rsidR="003F7A62" w:rsidRPr="00AB6CC4">
        <w:t>28,8</w:t>
      </w:r>
      <w:r w:rsidRPr="00AB6CC4">
        <w:t xml:space="preserve"> кв. м </w:t>
      </w:r>
      <w:r w:rsidR="001F47A4" w:rsidRPr="00AB6CC4">
        <w:t xml:space="preserve">на одного жителя </w:t>
      </w:r>
      <w:r w:rsidRPr="00AB6CC4">
        <w:t>(</w:t>
      </w:r>
      <w:r w:rsidR="006F72AA" w:rsidRPr="00AB6CC4">
        <w:t>201</w:t>
      </w:r>
      <w:r w:rsidR="003F7A62" w:rsidRPr="00AB6CC4">
        <w:t>8</w:t>
      </w:r>
      <w:r w:rsidRPr="00AB6CC4">
        <w:t xml:space="preserve"> год</w:t>
      </w:r>
      <w:r w:rsidR="006F72AA" w:rsidRPr="00AB6CC4">
        <w:t xml:space="preserve"> </w:t>
      </w:r>
      <w:r w:rsidR="00F3350D" w:rsidRPr="00AB6CC4">
        <w:rPr>
          <w:color w:val="000000" w:themeColor="text1"/>
        </w:rPr>
        <w:t>–</w:t>
      </w:r>
      <w:r w:rsidR="006F72AA" w:rsidRPr="00AB6CC4">
        <w:t xml:space="preserve"> 27,</w:t>
      </w:r>
      <w:r w:rsidR="003F7A62" w:rsidRPr="00AB6CC4">
        <w:t>7</w:t>
      </w:r>
      <w:r w:rsidR="006F72AA" w:rsidRPr="00AB6CC4">
        <w:t xml:space="preserve"> кв. м</w:t>
      </w:r>
      <w:r w:rsidR="00292421" w:rsidRPr="00AB6CC4">
        <w:t>).</w:t>
      </w:r>
    </w:p>
    <w:p w:rsidR="004B40AF" w:rsidRPr="00AB6CC4" w:rsidRDefault="001F47A4" w:rsidP="00D9495F">
      <w:pPr>
        <w:ind w:firstLine="709"/>
        <w:jc w:val="both"/>
      </w:pPr>
      <w:r w:rsidRPr="00AB6CC4">
        <w:t>Площадь земельных участков, предоставленных для</w:t>
      </w:r>
      <w:r w:rsidR="009D1783" w:rsidRPr="00AB6CC4">
        <w:t xml:space="preserve"> строительства в расчете </w:t>
      </w:r>
      <w:r w:rsidRPr="00AB6CC4">
        <w:t>н</w:t>
      </w:r>
      <w:r w:rsidR="009D1783" w:rsidRPr="00AB6CC4">
        <w:t xml:space="preserve">а </w:t>
      </w:r>
      <w:r w:rsidRPr="00AB6CC4">
        <w:t>10 тыс. человек населения</w:t>
      </w:r>
      <w:r w:rsidR="004B40AF" w:rsidRPr="00AB6CC4">
        <w:t xml:space="preserve">, </w:t>
      </w:r>
      <w:r w:rsidR="009D1783" w:rsidRPr="00AB6CC4">
        <w:t xml:space="preserve">составила </w:t>
      </w:r>
      <w:r w:rsidR="0086273E" w:rsidRPr="00AB6CC4">
        <w:t>0,67</w:t>
      </w:r>
      <w:r w:rsidR="004B40AF" w:rsidRPr="00AB6CC4">
        <w:t xml:space="preserve"> </w:t>
      </w:r>
      <w:r w:rsidR="005D72E1" w:rsidRPr="00AB6CC4">
        <w:t xml:space="preserve">гектар, </w:t>
      </w:r>
      <w:r w:rsidR="0086273E" w:rsidRPr="00AB6CC4">
        <w:t>по прогнозу планов</w:t>
      </w:r>
      <w:r w:rsidR="00292421" w:rsidRPr="00AB6CC4">
        <w:t>ое</w:t>
      </w:r>
      <w:r w:rsidR="0086273E" w:rsidRPr="00AB6CC4">
        <w:t xml:space="preserve"> значени</w:t>
      </w:r>
      <w:r w:rsidR="00292421" w:rsidRPr="00AB6CC4">
        <w:t>е</w:t>
      </w:r>
      <w:r w:rsidR="0086273E" w:rsidRPr="00AB6CC4">
        <w:t xml:space="preserve"> на 2020-2022 годы буд</w:t>
      </w:r>
      <w:r w:rsidR="00292421" w:rsidRPr="00AB6CC4">
        <w:t>е</w:t>
      </w:r>
      <w:r w:rsidR="0086273E" w:rsidRPr="00AB6CC4">
        <w:t xml:space="preserve">т </w:t>
      </w:r>
      <w:r w:rsidR="00570A6D" w:rsidRPr="00AB6CC4">
        <w:t>в интервале</w:t>
      </w:r>
      <w:r w:rsidR="00C7786B" w:rsidRPr="00AB6CC4">
        <w:t xml:space="preserve"> 1,3</w:t>
      </w:r>
      <w:r w:rsidR="00C7786B" w:rsidRPr="00AB6CC4">
        <w:rPr>
          <w:iCs/>
        </w:rPr>
        <w:t>–</w:t>
      </w:r>
      <w:r w:rsidR="00C7786B" w:rsidRPr="00AB6CC4">
        <w:t>1</w:t>
      </w:r>
      <w:r w:rsidR="0086273E" w:rsidRPr="00AB6CC4">
        <w:t xml:space="preserve"> гектар</w:t>
      </w:r>
      <w:r w:rsidR="002674FE" w:rsidRPr="00AB6CC4">
        <w:t>.</w:t>
      </w:r>
    </w:p>
    <w:p w:rsidR="00806461" w:rsidRPr="00AB6CC4" w:rsidRDefault="00806461" w:rsidP="00D9495F">
      <w:pPr>
        <w:ind w:firstLine="708"/>
        <w:jc w:val="both"/>
      </w:pPr>
      <w:r w:rsidRPr="00AB6CC4">
        <w:rPr>
          <w:color w:val="000000" w:themeColor="text1"/>
        </w:rPr>
        <w:t>Основными строительными площадками в городе Липецке, выделенными для строительства многоквартирных жилых домов, являются:</w:t>
      </w:r>
      <w:r w:rsidRPr="00AB6CC4">
        <w:t xml:space="preserve"> микрорайон «Елецкий», 30-31, 32-33 микрорайоны, район пересечения Лебедянского шоссе и ул. Опытной.</w:t>
      </w:r>
    </w:p>
    <w:p w:rsidR="00B56BCB" w:rsidRPr="00AB6CC4" w:rsidRDefault="00B56BCB" w:rsidP="00D9495F">
      <w:pPr>
        <w:ind w:firstLine="709"/>
        <w:jc w:val="both"/>
        <w:rPr>
          <w:color w:val="000000" w:themeColor="text1"/>
        </w:rPr>
      </w:pPr>
      <w:r w:rsidRPr="00AB6CC4">
        <w:rPr>
          <w:color w:val="000000" w:themeColor="text1"/>
        </w:rPr>
        <w:t xml:space="preserve">В отчетном периоде выполнен снос 4 расселенных аварийных домов на общую сумму 2,7 млн. рублей. </w:t>
      </w:r>
    </w:p>
    <w:p w:rsidR="00B56BCB" w:rsidRPr="00AB6CC4" w:rsidRDefault="00B56BCB" w:rsidP="00D9495F">
      <w:pPr>
        <w:ind w:firstLine="709"/>
        <w:jc w:val="both"/>
        <w:rPr>
          <w:color w:val="000000" w:themeColor="text1"/>
        </w:rPr>
      </w:pPr>
      <w:r w:rsidRPr="00AB6CC4">
        <w:t>Для переселения граждан из аварийного жилищного фонда города приобретено 17 однокомнатных квартир и 32 двухкомнатные квартиры общей площадью 2</w:t>
      </w:r>
      <w:r w:rsidR="00CE77BF" w:rsidRPr="00AB6CC4">
        <w:t xml:space="preserve">,396 тыс. </w:t>
      </w:r>
      <w:r w:rsidR="00C7786B" w:rsidRPr="00AB6CC4">
        <w:t>кв. м. на сумму 103</w:t>
      </w:r>
      <w:r w:rsidRPr="00AB6CC4">
        <w:t xml:space="preserve"> млн. рублей. </w:t>
      </w:r>
    </w:p>
    <w:p w:rsidR="00B56BCB" w:rsidRPr="00AB6CC4" w:rsidRDefault="00B56BCB" w:rsidP="00D9495F">
      <w:pPr>
        <w:tabs>
          <w:tab w:val="left" w:pos="1343"/>
        </w:tabs>
        <w:ind w:firstLine="709"/>
        <w:jc w:val="both"/>
      </w:pPr>
      <w:r w:rsidRPr="00AB6CC4">
        <w:rPr>
          <w:color w:val="000000" w:themeColor="text1"/>
          <w:lang w:bidi="ru-RU"/>
        </w:rPr>
        <w:t xml:space="preserve">Отдельным категориям граждан по решению суда приобретены                           6 двухкомнатных и 7 однокомнатных квартир на общую сумму </w:t>
      </w:r>
      <w:r w:rsidRPr="00AB6CC4">
        <w:t xml:space="preserve">24,4 </w:t>
      </w:r>
      <w:r w:rsidRPr="00AB6CC4">
        <w:rPr>
          <w:color w:val="000000" w:themeColor="text1"/>
          <w:lang w:bidi="ru-RU"/>
        </w:rPr>
        <w:t xml:space="preserve">млн. рублей. </w:t>
      </w:r>
    </w:p>
    <w:p w:rsidR="00691CDD" w:rsidRPr="00AB6CC4" w:rsidRDefault="00FD497B" w:rsidP="00D9495F">
      <w:pPr>
        <w:widowControl w:val="0"/>
        <w:ind w:firstLine="709"/>
        <w:jc w:val="both"/>
        <w:rPr>
          <w:iCs/>
        </w:rPr>
      </w:pPr>
      <w:proofErr w:type="gramStart"/>
      <w:r w:rsidRPr="00AB6CC4">
        <w:t>По итогам 2019 года п</w:t>
      </w:r>
      <w:r w:rsidRPr="00AB6CC4">
        <w:rPr>
          <w:iCs/>
        </w:rPr>
        <w:t>оказатель «Д</w:t>
      </w:r>
      <w:r w:rsidR="001251BD" w:rsidRPr="00AB6CC4">
        <w:rPr>
          <w:iCs/>
        </w:rPr>
        <w:t xml:space="preserve">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нуждающихся в </w:t>
      </w:r>
      <w:r w:rsidR="00CC3068" w:rsidRPr="00AB6CC4">
        <w:rPr>
          <w:iCs/>
        </w:rPr>
        <w:t>жилых помещениях</w:t>
      </w:r>
      <w:r w:rsidR="004509FB" w:rsidRPr="00AB6CC4">
        <w:rPr>
          <w:iCs/>
        </w:rPr>
        <w:t>»</w:t>
      </w:r>
      <w:r w:rsidR="00570A6D" w:rsidRPr="00AB6CC4">
        <w:rPr>
          <w:iCs/>
        </w:rPr>
        <w:t>,</w:t>
      </w:r>
      <w:r w:rsidR="001251BD" w:rsidRPr="00AB6CC4">
        <w:rPr>
          <w:iCs/>
        </w:rPr>
        <w:t xml:space="preserve"> составил</w:t>
      </w:r>
      <w:r w:rsidR="001251BD" w:rsidRPr="00AB6CC4">
        <w:rPr>
          <w:iCs/>
          <w:color w:val="FF0000"/>
        </w:rPr>
        <w:t xml:space="preserve"> </w:t>
      </w:r>
      <w:r w:rsidRPr="00AB6CC4">
        <w:rPr>
          <w:iCs/>
        </w:rPr>
        <w:t>1,9</w:t>
      </w:r>
      <w:r w:rsidR="00612769" w:rsidRPr="00AB6CC4">
        <w:rPr>
          <w:iCs/>
        </w:rPr>
        <w:t>%</w:t>
      </w:r>
      <w:r w:rsidR="00EC139A" w:rsidRPr="00AB6CC4">
        <w:rPr>
          <w:iCs/>
        </w:rPr>
        <w:t xml:space="preserve"> </w:t>
      </w:r>
      <w:r w:rsidR="00D32932" w:rsidRPr="00AB6CC4">
        <w:rPr>
          <w:iCs/>
        </w:rPr>
        <w:t>(201</w:t>
      </w:r>
      <w:r w:rsidRPr="00AB6CC4">
        <w:rPr>
          <w:iCs/>
        </w:rPr>
        <w:t>8</w:t>
      </w:r>
      <w:r w:rsidR="003C0D23" w:rsidRPr="00AB6CC4">
        <w:rPr>
          <w:iCs/>
        </w:rPr>
        <w:t xml:space="preserve"> год</w:t>
      </w:r>
      <w:r w:rsidR="00D32932" w:rsidRPr="00AB6CC4">
        <w:rPr>
          <w:iCs/>
        </w:rPr>
        <w:t xml:space="preserve"> </w:t>
      </w:r>
      <w:r w:rsidRPr="00AB6CC4">
        <w:rPr>
          <w:iCs/>
        </w:rPr>
        <w:t>–</w:t>
      </w:r>
      <w:r w:rsidR="00D32932" w:rsidRPr="00AB6CC4">
        <w:rPr>
          <w:iCs/>
        </w:rPr>
        <w:t xml:space="preserve"> </w:t>
      </w:r>
      <w:r w:rsidRPr="00AB6CC4">
        <w:rPr>
          <w:iCs/>
        </w:rPr>
        <w:t>2,2</w:t>
      </w:r>
      <w:r w:rsidR="00EC139A" w:rsidRPr="00AB6CC4">
        <w:rPr>
          <w:iCs/>
        </w:rPr>
        <w:t>%).</w:t>
      </w:r>
      <w:proofErr w:type="gramEnd"/>
    </w:p>
    <w:p w:rsidR="00EC139A" w:rsidRPr="007A6449" w:rsidRDefault="00EC139A" w:rsidP="00D9495F">
      <w:pPr>
        <w:ind w:firstLine="709"/>
        <w:jc w:val="both"/>
      </w:pPr>
      <w:proofErr w:type="gramStart"/>
      <w:r w:rsidRPr="007A6449">
        <w:t xml:space="preserve">В 2019 году достижение </w:t>
      </w:r>
      <w:r w:rsidR="002B19CE" w:rsidRPr="007A6449">
        <w:t xml:space="preserve">планового значения </w:t>
      </w:r>
      <w:r w:rsidR="000F6538" w:rsidRPr="007A6449">
        <w:t xml:space="preserve">данного </w:t>
      </w:r>
      <w:r w:rsidR="002B19CE" w:rsidRPr="007A6449">
        <w:t xml:space="preserve">показателя </w:t>
      </w:r>
      <w:r w:rsidR="00F3350D" w:rsidRPr="007A6449">
        <w:rPr>
          <w:color w:val="000000" w:themeColor="text1"/>
        </w:rPr>
        <w:t>–</w:t>
      </w:r>
      <w:r w:rsidR="002B19CE" w:rsidRPr="007A6449">
        <w:t xml:space="preserve"> 3,8% </w:t>
      </w:r>
      <w:r w:rsidRPr="007A6449">
        <w:t>планировалось в основном за счет предоставления жилых помещений согласно очередности за счет вторичного жилого фонда гражданам, состоящим на учете в качестве нуждающихся в жилых помещениях, предоставления жилых помещений гражданам во внеочередном порядке по решениям суда и предоставления субсидий и социальных выплат для приобретения жилья отдельным категориям граждан.</w:t>
      </w:r>
      <w:proofErr w:type="gramEnd"/>
    </w:p>
    <w:p w:rsidR="00EC139A" w:rsidRPr="00AB6CC4" w:rsidRDefault="00EC139A" w:rsidP="00D9495F">
      <w:pPr>
        <w:ind w:firstLine="709"/>
        <w:jc w:val="both"/>
      </w:pPr>
      <w:r w:rsidRPr="007A6449">
        <w:t xml:space="preserve">В связи </w:t>
      </w:r>
      <w:r w:rsidR="007A6449" w:rsidRPr="007A6449">
        <w:t>с недостаточным</w:t>
      </w:r>
      <w:r w:rsidRPr="007A6449">
        <w:t xml:space="preserve"> финансировани</w:t>
      </w:r>
      <w:r w:rsidR="007A6449" w:rsidRPr="007A6449">
        <w:t>ем</w:t>
      </w:r>
      <w:r w:rsidRPr="007A6449">
        <w:t xml:space="preserve"> на предоставление жилья гражданам, состоящим на учете в 2019 году</w:t>
      </w:r>
      <w:r w:rsidR="00C572E6" w:rsidRPr="007A6449">
        <w:t xml:space="preserve">, </w:t>
      </w:r>
      <w:r w:rsidRPr="007A6449">
        <w:t xml:space="preserve">значение </w:t>
      </w:r>
      <w:r w:rsidR="007A6449" w:rsidRPr="007A6449">
        <w:t xml:space="preserve">данного </w:t>
      </w:r>
      <w:r w:rsidRPr="007A6449">
        <w:t>показателя  составил</w:t>
      </w:r>
      <w:r w:rsidR="00C572E6" w:rsidRPr="007A6449">
        <w:t>о</w:t>
      </w:r>
      <w:r w:rsidRPr="007A6449">
        <w:t xml:space="preserve"> менее запланированного.</w:t>
      </w:r>
    </w:p>
    <w:p w:rsidR="00EC139A" w:rsidRPr="00AB6CC4" w:rsidRDefault="00A72C22" w:rsidP="00D9495F">
      <w:pPr>
        <w:tabs>
          <w:tab w:val="left" w:pos="709"/>
        </w:tabs>
        <w:ind w:firstLine="709"/>
        <w:jc w:val="both"/>
      </w:pPr>
      <w:proofErr w:type="gramStart"/>
      <w:r w:rsidRPr="00AB6CC4">
        <w:t>Плановое</w:t>
      </w:r>
      <w:r w:rsidR="00EC139A" w:rsidRPr="00AB6CC4">
        <w:t xml:space="preserve"> </w:t>
      </w:r>
      <w:r w:rsidR="00C572E6" w:rsidRPr="00AB6CC4">
        <w:t>значени</w:t>
      </w:r>
      <w:r w:rsidRPr="00AB6CC4">
        <w:t>е</w:t>
      </w:r>
      <w:r w:rsidR="00C572E6" w:rsidRPr="00AB6CC4">
        <w:t xml:space="preserve"> показателя </w:t>
      </w:r>
      <w:r w:rsidR="0023124A" w:rsidRPr="00AB6CC4">
        <w:rPr>
          <w:iCs/>
        </w:rPr>
        <w:t>«Доля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нуждающихся в жилых помещениях»</w:t>
      </w:r>
      <w:r w:rsidR="0023124A">
        <w:rPr>
          <w:iCs/>
        </w:rPr>
        <w:t xml:space="preserve"> </w:t>
      </w:r>
      <w:r w:rsidR="00C572E6" w:rsidRPr="00AB6CC4">
        <w:t xml:space="preserve">на 2020-2022 годы </w:t>
      </w:r>
      <w:r w:rsidRPr="00AB6CC4">
        <w:t>прогнозируется в интервале 2,2</w:t>
      </w:r>
      <w:r w:rsidR="00C7786B" w:rsidRPr="00AB6CC4">
        <w:rPr>
          <w:iCs/>
        </w:rPr>
        <w:t>–</w:t>
      </w:r>
      <w:r w:rsidRPr="00AB6CC4">
        <w:t xml:space="preserve">2,6% </w:t>
      </w:r>
      <w:r w:rsidR="00EC139A" w:rsidRPr="00AB6CC4">
        <w:t>и может быть достигнут</w:t>
      </w:r>
      <w:r w:rsidRPr="00AB6CC4">
        <w:t>о</w:t>
      </w:r>
      <w:r w:rsidR="00EC139A" w:rsidRPr="00AB6CC4">
        <w:t xml:space="preserve"> при сочетании следующих факторов: </w:t>
      </w:r>
      <w:proofErr w:type="gramEnd"/>
    </w:p>
    <w:p w:rsidR="00EC139A" w:rsidRPr="00AB6CC4" w:rsidRDefault="00EC139A" w:rsidP="00D9495F">
      <w:pPr>
        <w:ind w:firstLine="709"/>
        <w:jc w:val="both"/>
      </w:pPr>
      <w:r w:rsidRPr="00AB6CC4">
        <w:t>- увеличение бюджетного финансирования мероприятий по обеспечению жильем граждан, состоящих на учете в качестве нуждающихся в жилых помещениях;</w:t>
      </w:r>
    </w:p>
    <w:p w:rsidR="00EC139A" w:rsidRPr="00AB6CC4" w:rsidRDefault="00EC139A" w:rsidP="00D9495F">
      <w:pPr>
        <w:ind w:firstLine="709"/>
        <w:jc w:val="both"/>
      </w:pPr>
      <w:r w:rsidRPr="00AB6CC4">
        <w:t>- увеличение доли граждан, самостоятельно улучшивших свои жилищные условия;</w:t>
      </w:r>
    </w:p>
    <w:p w:rsidR="00EC139A" w:rsidRPr="000B35BA" w:rsidRDefault="00EC139A" w:rsidP="00D9495F">
      <w:pPr>
        <w:ind w:firstLine="709"/>
        <w:jc w:val="both"/>
      </w:pPr>
      <w:r w:rsidRPr="00AB6CC4">
        <w:lastRenderedPageBreak/>
        <w:t>- уменьшение количества граждан, принятых на учет в качестве нуждающихся в жилых помещениях.</w:t>
      </w:r>
    </w:p>
    <w:p w:rsidR="00301456" w:rsidRPr="005216A1" w:rsidRDefault="00301456" w:rsidP="00D9495F">
      <w:pPr>
        <w:widowControl w:val="0"/>
        <w:ind w:firstLine="709"/>
        <w:jc w:val="both"/>
      </w:pPr>
    </w:p>
    <w:p w:rsidR="002A09F7" w:rsidRPr="00AB6CC4" w:rsidRDefault="002A09F7" w:rsidP="00D9495F">
      <w:pPr>
        <w:pStyle w:val="a4"/>
        <w:spacing w:after="0"/>
        <w:ind w:left="0" w:firstLine="709"/>
        <w:jc w:val="center"/>
        <w:rPr>
          <w:b/>
        </w:rPr>
      </w:pPr>
      <w:r w:rsidRPr="00AB6CC4">
        <w:rPr>
          <w:b/>
        </w:rPr>
        <w:t>7. Жилищно-коммунальное хозяйство</w:t>
      </w:r>
    </w:p>
    <w:p w:rsidR="002A09F7" w:rsidRPr="00AB6CC4" w:rsidRDefault="002A09F7" w:rsidP="00D9495F">
      <w:pPr>
        <w:pStyle w:val="22"/>
        <w:suppressAutoHyphens/>
        <w:spacing w:after="0" w:line="240" w:lineRule="auto"/>
        <w:ind w:left="0" w:firstLine="709"/>
        <w:jc w:val="both"/>
        <w:rPr>
          <w:b/>
        </w:rPr>
      </w:pPr>
    </w:p>
    <w:p w:rsidR="002A09F7" w:rsidRPr="00AB6CC4" w:rsidRDefault="0061190A" w:rsidP="00D9495F">
      <w:pPr>
        <w:ind w:firstLine="709"/>
        <w:jc w:val="both"/>
      </w:pPr>
      <w:r w:rsidRPr="00AB6CC4">
        <w:t xml:space="preserve">Жилищно-коммунальное </w:t>
      </w:r>
      <w:r w:rsidR="002A09F7" w:rsidRPr="00AB6CC4">
        <w:t xml:space="preserve">хозяйство города </w:t>
      </w:r>
      <w:r w:rsidR="009B7BCE" w:rsidRPr="00AB6CC4">
        <w:t>является основой жизнеобеспечения города</w:t>
      </w:r>
      <w:r w:rsidR="002A09F7" w:rsidRPr="00AB6CC4">
        <w:t xml:space="preserve">. </w:t>
      </w:r>
    </w:p>
    <w:p w:rsidR="000B3330" w:rsidRPr="00AB6CC4" w:rsidRDefault="000B3330" w:rsidP="00D9495F">
      <w:pPr>
        <w:ind w:firstLine="709"/>
        <w:jc w:val="both"/>
      </w:pPr>
      <w:r w:rsidRPr="00AB6CC4">
        <w:t>Для обеспечения комфортных и безопасных условий проживания граждан, повышения качества предоставления и доступности жилищно-коммунальных услуг в 201</w:t>
      </w:r>
      <w:r w:rsidR="0069749A" w:rsidRPr="00AB6CC4">
        <w:t>9</w:t>
      </w:r>
      <w:r w:rsidRPr="00AB6CC4">
        <w:t xml:space="preserve"> году </w:t>
      </w:r>
      <w:r w:rsidR="00756370" w:rsidRPr="00AB6CC4">
        <w:t>проведены</w:t>
      </w:r>
      <w:r w:rsidRPr="00AB6CC4">
        <w:t xml:space="preserve"> следующие мероприятия:</w:t>
      </w:r>
    </w:p>
    <w:p w:rsidR="00E429B3" w:rsidRPr="00AB6CC4" w:rsidRDefault="00B66E98" w:rsidP="00D9495F">
      <w:pPr>
        <w:ind w:firstLine="709"/>
        <w:jc w:val="both"/>
        <w:rPr>
          <w:color w:val="000000" w:themeColor="text1"/>
          <w:lang w:bidi="ru-RU"/>
        </w:rPr>
      </w:pPr>
      <w:r w:rsidRPr="00AB6CC4">
        <w:t xml:space="preserve">- </w:t>
      </w:r>
      <w:r w:rsidR="000334B9" w:rsidRPr="00AB6CC4">
        <w:rPr>
          <w:color w:val="000000" w:themeColor="text1"/>
          <w:lang w:bidi="ru-RU"/>
        </w:rPr>
        <w:t>в</w:t>
      </w:r>
      <w:r w:rsidR="000B3330" w:rsidRPr="00AB6CC4">
        <w:rPr>
          <w:color w:val="000000" w:themeColor="text1"/>
          <w:lang w:bidi="ru-RU"/>
        </w:rPr>
        <w:t xml:space="preserve">ыполнен ремонт </w:t>
      </w:r>
      <w:r w:rsidR="00E429B3" w:rsidRPr="00AB6CC4">
        <w:rPr>
          <w:color w:val="000000" w:themeColor="text1"/>
          <w:lang w:bidi="ru-RU"/>
        </w:rPr>
        <w:t>28</w:t>
      </w:r>
      <w:r w:rsidR="000B3330" w:rsidRPr="00AB6CC4">
        <w:rPr>
          <w:color w:val="000000" w:themeColor="text1"/>
          <w:lang w:bidi="ru-RU"/>
        </w:rPr>
        <w:t xml:space="preserve"> ж</w:t>
      </w:r>
      <w:r w:rsidR="0061190A" w:rsidRPr="00AB6CC4">
        <w:rPr>
          <w:color w:val="000000" w:themeColor="text1"/>
          <w:lang w:bidi="ru-RU"/>
        </w:rPr>
        <w:t>илых помещений г</w:t>
      </w:r>
      <w:r w:rsidR="001D53C6">
        <w:rPr>
          <w:color w:val="000000" w:themeColor="text1"/>
          <w:lang w:bidi="ru-RU"/>
        </w:rPr>
        <w:t>орода</w:t>
      </w:r>
      <w:r w:rsidR="0061190A" w:rsidRPr="00AB6CC4">
        <w:rPr>
          <w:color w:val="000000" w:themeColor="text1"/>
          <w:lang w:bidi="ru-RU"/>
        </w:rPr>
        <w:t xml:space="preserve"> Липецка </w:t>
      </w:r>
      <w:r w:rsidR="000B3330" w:rsidRPr="00AB6CC4">
        <w:rPr>
          <w:color w:val="000000" w:themeColor="text1"/>
          <w:lang w:bidi="ru-RU"/>
        </w:rPr>
        <w:t xml:space="preserve">на сумму </w:t>
      </w:r>
      <w:r w:rsidR="00756370" w:rsidRPr="00AB6CC4">
        <w:rPr>
          <w:color w:val="000000" w:themeColor="text1"/>
          <w:lang w:bidi="ru-RU"/>
        </w:rPr>
        <w:t xml:space="preserve">                    </w:t>
      </w:r>
      <w:r w:rsidR="00BC634A" w:rsidRPr="00AB6CC4">
        <w:rPr>
          <w:color w:val="000000" w:themeColor="text1"/>
          <w:lang w:bidi="ru-RU"/>
        </w:rPr>
        <w:t xml:space="preserve">            </w:t>
      </w:r>
      <w:r w:rsidR="00756370" w:rsidRPr="00AB6CC4">
        <w:rPr>
          <w:color w:val="000000" w:themeColor="text1"/>
          <w:lang w:bidi="ru-RU"/>
        </w:rPr>
        <w:t xml:space="preserve"> </w:t>
      </w:r>
      <w:r w:rsidR="00E429B3" w:rsidRPr="00AB6CC4">
        <w:rPr>
          <w:color w:val="000000" w:themeColor="text1"/>
          <w:lang w:bidi="ru-RU"/>
        </w:rPr>
        <w:t>5,7</w:t>
      </w:r>
      <w:r w:rsidR="000B3330" w:rsidRPr="00AB6CC4">
        <w:rPr>
          <w:color w:val="000000" w:themeColor="text1"/>
          <w:lang w:bidi="ru-RU"/>
        </w:rPr>
        <w:t xml:space="preserve"> </w:t>
      </w:r>
      <w:r w:rsidR="00E429B3" w:rsidRPr="00AB6CC4">
        <w:rPr>
          <w:color w:val="000000" w:themeColor="text1"/>
          <w:lang w:bidi="ru-RU"/>
        </w:rPr>
        <w:t>млн</w:t>
      </w:r>
      <w:r w:rsidR="000B3330" w:rsidRPr="00AB6CC4">
        <w:rPr>
          <w:color w:val="000000" w:themeColor="text1"/>
          <w:lang w:bidi="ru-RU"/>
        </w:rPr>
        <w:t>. рублей</w:t>
      </w:r>
      <w:r w:rsidR="00E429B3" w:rsidRPr="00AB6CC4">
        <w:rPr>
          <w:color w:val="000000" w:themeColor="text1"/>
          <w:lang w:bidi="ru-RU"/>
        </w:rPr>
        <w:t>;</w:t>
      </w:r>
      <w:r w:rsidR="000B3330" w:rsidRPr="00AB6CC4">
        <w:rPr>
          <w:color w:val="000000" w:themeColor="text1"/>
          <w:lang w:bidi="ru-RU"/>
        </w:rPr>
        <w:t xml:space="preserve"> </w:t>
      </w:r>
    </w:p>
    <w:p w:rsidR="00E429B3" w:rsidRPr="00AB6CC4" w:rsidRDefault="00E429B3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>- обследован</w:t>
      </w:r>
      <w:r w:rsidR="006D133D">
        <w:rPr>
          <w:rFonts w:eastAsia="Calibri"/>
          <w:lang w:eastAsia="en-US"/>
        </w:rPr>
        <w:t>ы</w:t>
      </w:r>
      <w:r w:rsidRPr="00AB6CC4">
        <w:rPr>
          <w:rFonts w:eastAsia="Calibri"/>
          <w:lang w:eastAsia="en-US"/>
        </w:rPr>
        <w:t xml:space="preserve"> конструктивны</w:t>
      </w:r>
      <w:r w:rsidR="006D133D">
        <w:rPr>
          <w:rFonts w:eastAsia="Calibri"/>
          <w:lang w:eastAsia="en-US"/>
        </w:rPr>
        <w:t>е</w:t>
      </w:r>
      <w:r w:rsidRPr="00AB6CC4">
        <w:rPr>
          <w:rFonts w:eastAsia="Calibri"/>
          <w:lang w:eastAsia="en-US"/>
        </w:rPr>
        <w:t xml:space="preserve"> элемент</w:t>
      </w:r>
      <w:r w:rsidR="006D133D">
        <w:rPr>
          <w:rFonts w:eastAsia="Calibri"/>
          <w:lang w:eastAsia="en-US"/>
        </w:rPr>
        <w:t>ы</w:t>
      </w:r>
      <w:r w:rsidRPr="00AB6CC4">
        <w:rPr>
          <w:rFonts w:eastAsia="Calibri"/>
          <w:lang w:eastAsia="en-US"/>
        </w:rPr>
        <w:t xml:space="preserve"> многоквартирных домов</w:t>
      </w:r>
      <w:r w:rsidR="006D133D">
        <w:rPr>
          <w:rFonts w:eastAsia="Calibri"/>
          <w:lang w:eastAsia="en-US"/>
        </w:rPr>
        <w:t xml:space="preserve"> (далее – МКД)</w:t>
      </w:r>
      <w:r w:rsidRPr="00AB6CC4">
        <w:rPr>
          <w:rFonts w:eastAsia="Calibri"/>
          <w:lang w:eastAsia="en-US"/>
        </w:rPr>
        <w:t>, расположенных по 9 адресам</w:t>
      </w:r>
      <w:r w:rsidR="00D27728" w:rsidRPr="00AB6CC4">
        <w:t xml:space="preserve"> на общую сумму 0,</w:t>
      </w:r>
      <w:r w:rsidR="00C7786B" w:rsidRPr="00AB6CC4">
        <w:t>8</w:t>
      </w:r>
      <w:r w:rsidR="00D27728" w:rsidRPr="00AB6CC4">
        <w:t xml:space="preserve"> млн. рублей</w:t>
      </w:r>
      <w:r w:rsidRPr="00AB6CC4">
        <w:rPr>
          <w:rFonts w:eastAsia="Calibri"/>
          <w:lang w:eastAsia="en-US"/>
        </w:rPr>
        <w:t>;</w:t>
      </w:r>
    </w:p>
    <w:p w:rsidR="00E429B3" w:rsidRPr="00AB6CC4" w:rsidRDefault="00E429B3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 xml:space="preserve">- выполнена проектно-сметная документация на устройство пандусов для маломобильных групп населения по 21 адресу, а также подготовлена техническая документация на выполнение строительно-монтажных работ на устройство пандусов по 7 адресам на сумму </w:t>
      </w:r>
      <w:r w:rsidR="00112342" w:rsidRPr="00112342">
        <w:rPr>
          <w:rFonts w:eastAsia="Calibri"/>
          <w:lang w:eastAsia="en-US"/>
        </w:rPr>
        <w:t>порядка</w:t>
      </w:r>
      <w:r w:rsidRPr="00112342">
        <w:rPr>
          <w:rFonts w:eastAsia="Calibri"/>
          <w:lang w:eastAsia="en-US"/>
        </w:rPr>
        <w:t xml:space="preserve"> 1 млн. рублей;</w:t>
      </w:r>
    </w:p>
    <w:p w:rsidR="00E429B3" w:rsidRPr="00AB6CC4" w:rsidRDefault="00E429B3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 xml:space="preserve">- изготовлены технические паспорта на 206 </w:t>
      </w:r>
      <w:r w:rsidR="006D133D">
        <w:rPr>
          <w:rFonts w:eastAsia="Calibri"/>
          <w:lang w:eastAsia="en-US"/>
        </w:rPr>
        <w:t>многоквартирных домов</w:t>
      </w:r>
      <w:r w:rsidR="006D66B7" w:rsidRPr="00AB6CC4">
        <w:t xml:space="preserve"> </w:t>
      </w:r>
      <w:r w:rsidRPr="00AB6CC4">
        <w:rPr>
          <w:rFonts w:eastAsia="Calibri"/>
          <w:lang w:eastAsia="en-US"/>
        </w:rPr>
        <w:t>в рамках исполнения требования законодательства по заполнению и ведению информационной базы</w:t>
      </w:r>
      <w:r w:rsidRPr="00AB6CC4">
        <w:t xml:space="preserve"> </w:t>
      </w:r>
      <w:r w:rsidRPr="00AB6CC4">
        <w:rPr>
          <w:rFonts w:eastAsia="Calibri"/>
          <w:lang w:eastAsia="en-US"/>
        </w:rPr>
        <w:t>государственной информационной системы жилищно-коммунального хозяйства;</w:t>
      </w:r>
    </w:p>
    <w:p w:rsidR="00DD6ECB" w:rsidRPr="00AB6CC4" w:rsidRDefault="00DD6ECB" w:rsidP="00D9495F">
      <w:pPr>
        <w:ind w:firstLine="709"/>
        <w:jc w:val="both"/>
      </w:pPr>
      <w:r w:rsidRPr="00AB6CC4">
        <w:rPr>
          <w:rFonts w:eastAsia="Calibri"/>
          <w:lang w:eastAsia="en-US"/>
        </w:rPr>
        <w:t xml:space="preserve">- </w:t>
      </w:r>
      <w:r w:rsidRPr="00AB6CC4">
        <w:t>оформлен</w:t>
      </w:r>
      <w:r w:rsidR="006D133D">
        <w:t>ы</w:t>
      </w:r>
      <w:r w:rsidRPr="00AB6CC4">
        <w:t xml:space="preserve"> технически</w:t>
      </w:r>
      <w:r w:rsidR="006D133D">
        <w:t>е</w:t>
      </w:r>
      <w:r w:rsidRPr="00AB6CC4">
        <w:t xml:space="preserve"> паспорт</w:t>
      </w:r>
      <w:r w:rsidR="006D133D">
        <w:t>а</w:t>
      </w:r>
      <w:r w:rsidRPr="00AB6CC4">
        <w:t>, технически</w:t>
      </w:r>
      <w:r w:rsidR="006D133D">
        <w:t>е</w:t>
      </w:r>
      <w:r w:rsidRPr="00AB6CC4">
        <w:t xml:space="preserve"> план</w:t>
      </w:r>
      <w:r w:rsidR="006D133D">
        <w:t>ы</w:t>
      </w:r>
      <w:r w:rsidRPr="00AB6CC4">
        <w:t xml:space="preserve"> и отчет</w:t>
      </w:r>
      <w:r w:rsidR="006D133D">
        <w:t>ы</w:t>
      </w:r>
      <w:r w:rsidRPr="00AB6CC4">
        <w:t xml:space="preserve"> о рыночной оценке на 23 объекта теплоснабжения и 25 бесхозяйных объектов инженерной инфраструктуры, а также отчет о рыночной оценке на 1 объект водоотведения на общую сумму более 1 млн. рублей; </w:t>
      </w:r>
    </w:p>
    <w:p w:rsidR="00E429B3" w:rsidRPr="00AB6CC4" w:rsidRDefault="00E429B3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 xml:space="preserve">- проведены курсы повышения квалификации для 28 слушателей из лиц, избранных в совет МКД (исполнитель – ГОАОУ ДПО «Липецкий областной учебно-курсовой комбинат»); </w:t>
      </w:r>
    </w:p>
    <w:p w:rsidR="00E429B3" w:rsidRPr="00AB6CC4" w:rsidRDefault="00E429B3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>- модернизированы 262 конте</w:t>
      </w:r>
      <w:r w:rsidR="006D66B7" w:rsidRPr="00AB6CC4">
        <w:rPr>
          <w:rFonts w:eastAsia="Calibri"/>
          <w:lang w:eastAsia="en-US"/>
        </w:rPr>
        <w:t xml:space="preserve">йнерные площадки на общую сумму </w:t>
      </w:r>
      <w:r w:rsidRPr="00AB6CC4">
        <w:rPr>
          <w:rFonts w:eastAsia="Calibri"/>
          <w:lang w:eastAsia="en-US"/>
        </w:rPr>
        <w:t>16,053 млн. рублей.</w:t>
      </w:r>
    </w:p>
    <w:p w:rsidR="0039311E" w:rsidRPr="00AB6CC4" w:rsidRDefault="0039311E" w:rsidP="00D9495F">
      <w:pPr>
        <w:ind w:firstLine="709"/>
        <w:jc w:val="both"/>
      </w:pPr>
      <w:r w:rsidRPr="00AB6CC4">
        <w:t>В рамках обеспечения мероприятий по поддержке отдельных категорий граждан в 201</w:t>
      </w:r>
      <w:r w:rsidR="00E71C57" w:rsidRPr="00AB6CC4">
        <w:t>9</w:t>
      </w:r>
      <w:r w:rsidRPr="00AB6CC4">
        <w:t xml:space="preserve"> году:</w:t>
      </w:r>
    </w:p>
    <w:p w:rsidR="0039311E" w:rsidRPr="00AB6CC4" w:rsidRDefault="0039311E" w:rsidP="00D9495F">
      <w:pPr>
        <w:tabs>
          <w:tab w:val="left" w:pos="1371"/>
        </w:tabs>
        <w:ind w:firstLine="709"/>
        <w:jc w:val="both"/>
        <w:rPr>
          <w:color w:val="000000" w:themeColor="text1"/>
          <w:lang w:bidi="ru-RU"/>
        </w:rPr>
      </w:pPr>
      <w:r w:rsidRPr="00AB6CC4">
        <w:t xml:space="preserve">- </w:t>
      </w:r>
      <w:r w:rsidRPr="00AB6CC4">
        <w:rPr>
          <w:color w:val="000000" w:themeColor="text1"/>
          <w:lang w:bidi="ru-RU"/>
        </w:rPr>
        <w:t>произведены выплаты по трем действующим договорам пожизненного содержания</w:t>
      </w:r>
      <w:r w:rsidR="0071235D" w:rsidRPr="00AB6CC4">
        <w:t xml:space="preserve"> на общую сумму 0,</w:t>
      </w:r>
      <w:r w:rsidR="00C7786B" w:rsidRPr="00AB6CC4">
        <w:t>5</w:t>
      </w:r>
      <w:r w:rsidR="0071235D" w:rsidRPr="00AB6CC4">
        <w:t xml:space="preserve"> млн. рублей</w:t>
      </w:r>
      <w:r w:rsidRPr="00AB6CC4">
        <w:rPr>
          <w:color w:val="000000" w:themeColor="text1"/>
          <w:lang w:bidi="ru-RU"/>
        </w:rPr>
        <w:t>;</w:t>
      </w:r>
    </w:p>
    <w:p w:rsidR="0039311E" w:rsidRPr="00AB6CC4" w:rsidRDefault="002A288E" w:rsidP="00D9495F">
      <w:pPr>
        <w:tabs>
          <w:tab w:val="left" w:pos="1297"/>
        </w:tabs>
        <w:ind w:firstLine="709"/>
        <w:jc w:val="both"/>
        <w:rPr>
          <w:color w:val="000000" w:themeColor="text1"/>
          <w:lang w:bidi="ru-RU"/>
        </w:rPr>
      </w:pPr>
      <w:proofErr w:type="gramStart"/>
      <w:r w:rsidRPr="00AB6CC4">
        <w:t>-</w:t>
      </w:r>
      <w:r w:rsidRPr="00AB6CC4">
        <w:rPr>
          <w:color w:val="000000" w:themeColor="text1"/>
          <w:lang w:bidi="ru-RU"/>
        </w:rPr>
        <w:t xml:space="preserve"> предоставлены 5 выплат</w:t>
      </w:r>
      <w:r w:rsidR="007D52CA" w:rsidRPr="00AB6CC4">
        <w:rPr>
          <w:color w:val="000000" w:themeColor="text1"/>
          <w:lang w:bidi="ru-RU"/>
        </w:rPr>
        <w:t xml:space="preserve"> ветеранам </w:t>
      </w:r>
      <w:r w:rsidR="007D52CA" w:rsidRPr="00AB6CC4">
        <w:t>Великой Отечественной Войны (далее – ВОВ)</w:t>
      </w:r>
      <w:r w:rsidRPr="00AB6CC4">
        <w:rPr>
          <w:color w:val="000000" w:themeColor="text1"/>
          <w:lang w:bidi="ru-RU"/>
        </w:rPr>
        <w:t xml:space="preserve"> на </w:t>
      </w:r>
      <w:r w:rsidR="00283E36" w:rsidRPr="00AB6CC4">
        <w:rPr>
          <w:color w:val="000000" w:themeColor="text1"/>
          <w:lang w:bidi="ru-RU"/>
        </w:rPr>
        <w:t xml:space="preserve">общую </w:t>
      </w:r>
      <w:r w:rsidRPr="00AB6CC4">
        <w:rPr>
          <w:color w:val="000000" w:themeColor="text1"/>
          <w:lang w:bidi="ru-RU"/>
        </w:rPr>
        <w:t>сумму 6,</w:t>
      </w:r>
      <w:r w:rsidR="00C7786B" w:rsidRPr="00AB6CC4">
        <w:rPr>
          <w:color w:val="000000" w:themeColor="text1"/>
          <w:lang w:bidi="ru-RU"/>
        </w:rPr>
        <w:t>2</w:t>
      </w:r>
      <w:r w:rsidRPr="00AB6CC4">
        <w:rPr>
          <w:color w:val="000000" w:themeColor="text1"/>
          <w:lang w:bidi="ru-RU"/>
        </w:rPr>
        <w:t xml:space="preserve"> млн. рублей </w:t>
      </w:r>
      <w:r w:rsidR="00924CEE" w:rsidRPr="00AB6CC4">
        <w:rPr>
          <w:color w:val="000000" w:themeColor="text1"/>
          <w:lang w:bidi="ru-RU"/>
        </w:rPr>
        <w:t>в соответствии с положениями Федерального зак</w:t>
      </w:r>
      <w:r w:rsidR="00283E36" w:rsidRPr="00AB6CC4">
        <w:rPr>
          <w:color w:val="000000" w:themeColor="text1"/>
          <w:lang w:bidi="ru-RU"/>
        </w:rPr>
        <w:t xml:space="preserve">она от 12.01.1995 </w:t>
      </w:r>
      <w:r w:rsidR="00924CEE" w:rsidRPr="00AB6CC4">
        <w:rPr>
          <w:color w:val="000000" w:themeColor="text1"/>
          <w:lang w:bidi="ru-RU"/>
        </w:rPr>
        <w:t>№ 5-ФЗ «О ветеранах» и от 24.11.1995 № 181-ФЗ «О соц</w:t>
      </w:r>
      <w:r w:rsidRPr="00AB6CC4">
        <w:rPr>
          <w:color w:val="000000" w:themeColor="text1"/>
          <w:lang w:bidi="ru-RU"/>
        </w:rPr>
        <w:t>иальной защите инвалидов в Р</w:t>
      </w:r>
      <w:r w:rsidR="006D133D">
        <w:rPr>
          <w:color w:val="000000" w:themeColor="text1"/>
          <w:lang w:bidi="ru-RU"/>
        </w:rPr>
        <w:t xml:space="preserve">оссийской </w:t>
      </w:r>
      <w:r w:rsidRPr="00AB6CC4">
        <w:rPr>
          <w:color w:val="000000" w:themeColor="text1"/>
          <w:lang w:bidi="ru-RU"/>
        </w:rPr>
        <w:t>Ф</w:t>
      </w:r>
      <w:r w:rsidR="006D133D">
        <w:rPr>
          <w:color w:val="000000" w:themeColor="text1"/>
          <w:lang w:bidi="ru-RU"/>
        </w:rPr>
        <w:t>едерации</w:t>
      </w:r>
      <w:r w:rsidRPr="00AB6CC4">
        <w:rPr>
          <w:color w:val="000000" w:themeColor="text1"/>
          <w:lang w:bidi="ru-RU"/>
        </w:rPr>
        <w:t>»</w:t>
      </w:r>
      <w:r w:rsidR="007D52CA" w:rsidRPr="00AB6CC4">
        <w:rPr>
          <w:color w:val="000000" w:themeColor="text1"/>
          <w:lang w:bidi="ru-RU"/>
        </w:rPr>
        <w:t xml:space="preserve">; </w:t>
      </w:r>
      <w:r w:rsidR="007D52CA" w:rsidRPr="00AB6CC4">
        <w:t>инвалидам, семьям, имеющим детей-инвалидов, ветеранам боевых действий, вставшим на учет до 01.01.2005</w:t>
      </w:r>
      <w:r w:rsidR="00EB40C3" w:rsidRPr="00AB6CC4">
        <w:t xml:space="preserve"> </w:t>
      </w:r>
      <w:r w:rsidR="00136AB5" w:rsidRPr="00AB6CC4">
        <w:rPr>
          <w:color w:val="000000" w:themeColor="text1"/>
        </w:rPr>
        <w:t>–</w:t>
      </w:r>
      <w:r w:rsidR="007D52CA" w:rsidRPr="00AB6CC4">
        <w:t xml:space="preserve"> предоставлено 27 единовременных денежных выплат</w:t>
      </w:r>
      <w:r w:rsidR="00106C9F" w:rsidRPr="00AB6CC4">
        <w:rPr>
          <w:color w:val="000000" w:themeColor="text1"/>
          <w:lang w:bidi="ru-RU"/>
        </w:rPr>
        <w:t>;</w:t>
      </w:r>
      <w:proofErr w:type="gramEnd"/>
    </w:p>
    <w:p w:rsidR="0039311E" w:rsidRPr="00AB6CC4" w:rsidRDefault="006C3FDF" w:rsidP="00D9495F">
      <w:pPr>
        <w:ind w:firstLine="709"/>
        <w:jc w:val="both"/>
        <w:rPr>
          <w:color w:val="000000" w:themeColor="text1"/>
        </w:rPr>
      </w:pPr>
      <w:r w:rsidRPr="00AB6CC4">
        <w:t xml:space="preserve">- </w:t>
      </w:r>
      <w:r w:rsidR="008B12BA" w:rsidRPr="00AB6CC4">
        <w:t xml:space="preserve">предоставлены социальные выплаты на приобретение (строительство) жилья </w:t>
      </w:r>
      <w:r w:rsidR="00283E36" w:rsidRPr="00AB6CC4">
        <w:t>25 семьям участникам программы «Ипотечное жилищное кредитование»</w:t>
      </w:r>
      <w:r w:rsidR="00665F0D" w:rsidRPr="00AB6CC4">
        <w:rPr>
          <w:color w:val="000000" w:themeColor="text1"/>
        </w:rPr>
        <w:t>;</w:t>
      </w:r>
    </w:p>
    <w:p w:rsidR="0039311E" w:rsidRPr="00AB6CC4" w:rsidRDefault="00DD29A1" w:rsidP="00D9495F">
      <w:pPr>
        <w:ind w:firstLine="709"/>
        <w:jc w:val="both"/>
      </w:pPr>
      <w:r w:rsidRPr="00AB6CC4">
        <w:rPr>
          <w:color w:val="000000" w:themeColor="text1"/>
        </w:rPr>
        <w:t>- п</w:t>
      </w:r>
      <w:r w:rsidR="0039311E" w:rsidRPr="00AB6CC4">
        <w:t>роизведен</w:t>
      </w:r>
      <w:r w:rsidR="00924CEE" w:rsidRPr="00AB6CC4">
        <w:t>о обследование и выполнен</w:t>
      </w:r>
      <w:r w:rsidR="0039311E" w:rsidRPr="00AB6CC4">
        <w:t xml:space="preserve"> капитальный ремонт </w:t>
      </w:r>
      <w:r w:rsidR="00924CEE" w:rsidRPr="00AB6CC4">
        <w:t>29</w:t>
      </w:r>
      <w:r w:rsidR="0039311E" w:rsidRPr="00AB6CC4">
        <w:t xml:space="preserve"> </w:t>
      </w:r>
      <w:r w:rsidR="00924CEE" w:rsidRPr="00AB6CC4">
        <w:t>квартир</w:t>
      </w:r>
      <w:r w:rsidR="0039311E" w:rsidRPr="00AB6CC4">
        <w:t xml:space="preserve"> </w:t>
      </w:r>
      <w:r w:rsidR="00924CEE" w:rsidRPr="00AB6CC4">
        <w:t xml:space="preserve">участникам </w:t>
      </w:r>
      <w:r w:rsidR="007D52CA" w:rsidRPr="00AB6CC4">
        <w:t>ВОВ</w:t>
      </w:r>
      <w:r w:rsidR="00924CEE" w:rsidRPr="00AB6CC4">
        <w:t xml:space="preserve"> на общую сумму 1,6 млн. рублей</w:t>
      </w:r>
      <w:r w:rsidR="00857D48" w:rsidRPr="00AB6CC4">
        <w:t>.</w:t>
      </w:r>
    </w:p>
    <w:p w:rsidR="002D7389" w:rsidRPr="00AB6CC4" w:rsidRDefault="002D7389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lastRenderedPageBreak/>
        <w:t>Для обеспечения устойчивого функционирования и развития коммунальной инфраструктуры города в 2019 году были выполнены следующие работы.</w:t>
      </w:r>
    </w:p>
    <w:p w:rsidR="002D7389" w:rsidRPr="00AB6CC4" w:rsidRDefault="002D7389" w:rsidP="00D9495F">
      <w:pPr>
        <w:ind w:firstLine="709"/>
        <w:jc w:val="both"/>
        <w:rPr>
          <w:rFonts w:eastAsia="Calibri"/>
          <w:lang w:eastAsia="en-US"/>
        </w:rPr>
      </w:pPr>
      <w:proofErr w:type="spellStart"/>
      <w:r w:rsidRPr="00AB6CC4">
        <w:rPr>
          <w:rFonts w:eastAsia="Calibri"/>
          <w:lang w:eastAsia="en-US"/>
        </w:rPr>
        <w:t>Ресурсоснабжающими</w:t>
      </w:r>
      <w:proofErr w:type="spellEnd"/>
      <w:r w:rsidRPr="00AB6CC4">
        <w:rPr>
          <w:rFonts w:eastAsia="Calibri"/>
          <w:lang w:eastAsia="en-US"/>
        </w:rPr>
        <w:t xml:space="preserve"> организациями города Липецка АО «ЛГЭК» и филиалом ПАО «</w:t>
      </w:r>
      <w:proofErr w:type="spellStart"/>
      <w:r w:rsidRPr="00AB6CC4">
        <w:rPr>
          <w:rFonts w:eastAsia="Calibri"/>
          <w:lang w:eastAsia="en-US"/>
        </w:rPr>
        <w:t>Квадра</w:t>
      </w:r>
      <w:proofErr w:type="spellEnd"/>
      <w:r w:rsidRPr="00AB6CC4">
        <w:rPr>
          <w:rFonts w:eastAsia="Calibri"/>
          <w:lang w:eastAsia="en-US"/>
        </w:rPr>
        <w:t>» - «Липецкая генерация» выполнен ремонт более 21 км тепловых сетей, произведен ремонт оборудования 37 котельных, ремонт 6 центральных тепловых пунктов, выполнено техническое перевооружение более 5 км тепловых сетей.</w:t>
      </w:r>
    </w:p>
    <w:p w:rsidR="002D7389" w:rsidRPr="00AB6CC4" w:rsidRDefault="002D7389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>В подготовительный период на электрических сетях и оборудовании энергохозяйства города АО «ЛГЭК» выполнен</w:t>
      </w:r>
      <w:r w:rsidR="004135E3">
        <w:rPr>
          <w:rFonts w:eastAsia="Calibri"/>
          <w:lang w:eastAsia="en-US"/>
        </w:rPr>
        <w:t xml:space="preserve"> ремонт</w:t>
      </w:r>
      <w:r w:rsidRPr="00AB6CC4">
        <w:rPr>
          <w:rFonts w:eastAsia="Calibri"/>
          <w:lang w:eastAsia="en-US"/>
        </w:rPr>
        <w:t>:</w:t>
      </w:r>
    </w:p>
    <w:p w:rsidR="002D7389" w:rsidRPr="00AB6CC4" w:rsidRDefault="002D7389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>- более 13 км участков кабельных и воздушных линий;</w:t>
      </w:r>
    </w:p>
    <w:p w:rsidR="002D7389" w:rsidRPr="00AB6CC4" w:rsidRDefault="002D7389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 xml:space="preserve">- оборудования и ячеек трансформаторных подстанций (158 ед.); </w:t>
      </w:r>
    </w:p>
    <w:p w:rsidR="002D7389" w:rsidRPr="00AB6CC4" w:rsidRDefault="002D7389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>- 18 силовых трансформаторов;</w:t>
      </w:r>
    </w:p>
    <w:p w:rsidR="002D7389" w:rsidRPr="00AB6CC4" w:rsidRDefault="002D7389" w:rsidP="00D9495F">
      <w:pPr>
        <w:ind w:firstLine="709"/>
        <w:jc w:val="both"/>
        <w:rPr>
          <w:rFonts w:eastAsia="Calibri"/>
          <w:lang w:eastAsia="en-US"/>
        </w:rPr>
      </w:pPr>
      <w:r w:rsidRPr="00AB6CC4">
        <w:rPr>
          <w:rFonts w:eastAsia="Calibri"/>
          <w:lang w:eastAsia="en-US"/>
        </w:rPr>
        <w:t>- 18 ячеек трансформаторных и распределительных подстанций.</w:t>
      </w:r>
    </w:p>
    <w:p w:rsidR="008E7E1F" w:rsidRPr="00AB6CC4" w:rsidRDefault="008E7E1F" w:rsidP="00D9495F">
      <w:pPr>
        <w:ind w:firstLine="709"/>
        <w:jc w:val="both"/>
      </w:pPr>
      <w:r w:rsidRPr="00AB6CC4">
        <w:t>Для бесперебойного и надежного водоснабжения города АО «ЛГЭК» отремонтирована кровля 3 объектов водоснабжения и водоотведения, выполнен ремонт 831 м водопроводной сети.</w:t>
      </w:r>
    </w:p>
    <w:p w:rsidR="008E7E1F" w:rsidRPr="00AB6CC4" w:rsidRDefault="008E7E1F" w:rsidP="00D9495F">
      <w:pPr>
        <w:ind w:firstLine="709"/>
        <w:jc w:val="both"/>
      </w:pPr>
      <w:r w:rsidRPr="00AB6CC4">
        <w:t xml:space="preserve">На многоквартирном жилищном фонде </w:t>
      </w:r>
      <w:r w:rsidR="004135E3" w:rsidRPr="00AB6CC4">
        <w:t>выполнены работы</w:t>
      </w:r>
      <w:r w:rsidR="00E64C93">
        <w:t xml:space="preserve"> </w:t>
      </w:r>
      <w:r w:rsidR="00E64C93" w:rsidRPr="00AB6CC4">
        <w:t>по ремонту внутридомовых трубопроводов системы отопления, кровли, межпанельных швов, ревизии и замене внутридомовой запорной арматуры, остеклению оконных проемов</w:t>
      </w:r>
      <w:r w:rsidR="00E64C93">
        <w:t xml:space="preserve"> </w:t>
      </w:r>
      <w:r w:rsidRPr="00AB6CC4">
        <w:t>на общую сумму более 107 млн. рублей.</w:t>
      </w:r>
    </w:p>
    <w:p w:rsidR="00D15A48" w:rsidRPr="00AB6CC4" w:rsidRDefault="00ED289E" w:rsidP="00D9495F">
      <w:pPr>
        <w:ind w:firstLine="709"/>
        <w:jc w:val="both"/>
      </w:pPr>
      <w:r w:rsidRPr="00AB6CC4">
        <w:t>Про</w:t>
      </w:r>
      <w:r w:rsidR="009F45EA">
        <w:t>води</w:t>
      </w:r>
      <w:r w:rsidRPr="00AB6CC4">
        <w:t xml:space="preserve">лись работы </w:t>
      </w:r>
      <w:r w:rsidR="00D56D08" w:rsidRPr="00AB6CC4">
        <w:t>по ремонту дворовых территорий</w:t>
      </w:r>
      <w:r w:rsidR="00E83DEB" w:rsidRPr="00AB6CC4">
        <w:t>.</w:t>
      </w:r>
      <w:r w:rsidR="00D56D08" w:rsidRPr="00AB6CC4">
        <w:t xml:space="preserve"> В отчетном году благоустроен</w:t>
      </w:r>
      <w:r w:rsidR="00D15A48" w:rsidRPr="00AB6CC4">
        <w:t>о</w:t>
      </w:r>
      <w:r w:rsidR="00D56D08" w:rsidRPr="00AB6CC4">
        <w:t xml:space="preserve"> </w:t>
      </w:r>
      <w:r w:rsidR="00D15A48" w:rsidRPr="00AB6CC4">
        <w:t>129</w:t>
      </w:r>
      <w:r w:rsidR="00D56D08" w:rsidRPr="00AB6CC4">
        <w:t xml:space="preserve"> дворов</w:t>
      </w:r>
      <w:r w:rsidR="00D15A48" w:rsidRPr="00AB6CC4">
        <w:t>ых</w:t>
      </w:r>
      <w:r w:rsidR="00D56D08" w:rsidRPr="00AB6CC4">
        <w:t xml:space="preserve"> территори</w:t>
      </w:r>
      <w:r w:rsidR="00D15A48" w:rsidRPr="00AB6CC4">
        <w:t>й</w:t>
      </w:r>
      <w:r w:rsidR="00AD3C62" w:rsidRPr="00AB6CC4">
        <w:t>.</w:t>
      </w:r>
      <w:r w:rsidR="00D56D08" w:rsidRPr="00AB6CC4">
        <w:t xml:space="preserve"> </w:t>
      </w:r>
      <w:r w:rsidR="00D15A48" w:rsidRPr="00AB6CC4">
        <w:t>В рамках реализации мероприятий по благоустройству дворовых территорий выполнено следующее:</w:t>
      </w:r>
    </w:p>
    <w:p w:rsidR="00D15A48" w:rsidRPr="00AB6CC4" w:rsidRDefault="00D15A48" w:rsidP="00D9495F">
      <w:pPr>
        <w:ind w:firstLine="709"/>
        <w:jc w:val="both"/>
      </w:pPr>
      <w:r w:rsidRPr="00AB6CC4">
        <w:t xml:space="preserve">- ремонт детского игрового и спортивного оборудования по 44 адресам на общую сумму </w:t>
      </w:r>
      <w:r w:rsidR="009C5669" w:rsidRPr="00AB6CC4">
        <w:t>0,6</w:t>
      </w:r>
      <w:r w:rsidRPr="00AB6CC4">
        <w:t xml:space="preserve"> </w:t>
      </w:r>
      <w:r w:rsidR="009C5669" w:rsidRPr="00AB6CC4">
        <w:t>млн</w:t>
      </w:r>
      <w:r w:rsidRPr="00AB6CC4">
        <w:t>. рублей;</w:t>
      </w:r>
    </w:p>
    <w:p w:rsidR="00D15A48" w:rsidRPr="00AB6CC4" w:rsidRDefault="00D15A48" w:rsidP="00D9495F">
      <w:pPr>
        <w:ind w:firstLine="709"/>
        <w:jc w:val="both"/>
      </w:pPr>
      <w:r w:rsidRPr="00AB6CC4">
        <w:t>- работы по ремонту резинового покрытия комплексной спортивной площадки (по адресу: 27 микрорайон, ул. Хорошавина, д.</w:t>
      </w:r>
      <w:r w:rsidR="009F45EA">
        <w:t xml:space="preserve"> </w:t>
      </w:r>
      <w:r w:rsidRPr="00AB6CC4">
        <w:t xml:space="preserve">4) на сумму </w:t>
      </w:r>
      <w:r w:rsidR="009C5669" w:rsidRPr="00AB6CC4">
        <w:t>0,6</w:t>
      </w:r>
      <w:r w:rsidRPr="00AB6CC4">
        <w:t xml:space="preserve"> </w:t>
      </w:r>
      <w:r w:rsidR="009C5669" w:rsidRPr="00AB6CC4">
        <w:t>млн</w:t>
      </w:r>
      <w:r w:rsidRPr="00AB6CC4">
        <w:t>. рублей;</w:t>
      </w:r>
    </w:p>
    <w:p w:rsidR="00D15A48" w:rsidRPr="00AB6CC4" w:rsidRDefault="00D15A48" w:rsidP="00D9495F">
      <w:pPr>
        <w:ind w:firstLine="709"/>
        <w:jc w:val="both"/>
      </w:pPr>
      <w:r w:rsidRPr="00AB6CC4">
        <w:t>- приобретен</w:t>
      </w:r>
      <w:r w:rsidR="009F45EA">
        <w:t>ие</w:t>
      </w:r>
      <w:r w:rsidRPr="00AB6CC4">
        <w:t xml:space="preserve"> 74 контейнер</w:t>
      </w:r>
      <w:r w:rsidR="009F45EA">
        <w:t>ов</w:t>
      </w:r>
      <w:r w:rsidRPr="00AB6CC4">
        <w:t xml:space="preserve"> на сумму 3</w:t>
      </w:r>
      <w:r w:rsidR="00405C0C" w:rsidRPr="00AB6CC4">
        <w:t>,</w:t>
      </w:r>
      <w:r w:rsidR="00C7786B" w:rsidRPr="00AB6CC4">
        <w:t>1</w:t>
      </w:r>
      <w:r w:rsidRPr="00AB6CC4">
        <w:t xml:space="preserve"> </w:t>
      </w:r>
      <w:r w:rsidR="00405C0C" w:rsidRPr="00AB6CC4">
        <w:t>млн</w:t>
      </w:r>
      <w:r w:rsidRPr="00AB6CC4">
        <w:t>. рублей и обустро</w:t>
      </w:r>
      <w:r w:rsidR="009F45EA">
        <w:t>йство</w:t>
      </w:r>
      <w:r w:rsidRPr="00AB6CC4">
        <w:t xml:space="preserve"> 60 площадок для сбора мусора на сумму 1</w:t>
      </w:r>
      <w:r w:rsidR="00405C0C" w:rsidRPr="00AB6CC4">
        <w:t>,8</w:t>
      </w:r>
      <w:r w:rsidRPr="00AB6CC4">
        <w:t xml:space="preserve"> </w:t>
      </w:r>
      <w:r w:rsidR="00405C0C" w:rsidRPr="00AB6CC4">
        <w:t>млн</w:t>
      </w:r>
      <w:r w:rsidRPr="00AB6CC4">
        <w:t>. рублей;</w:t>
      </w:r>
    </w:p>
    <w:p w:rsidR="00D15A48" w:rsidRPr="00AB6CC4" w:rsidRDefault="00D15A48" w:rsidP="00D9495F">
      <w:pPr>
        <w:ind w:firstLine="709"/>
        <w:jc w:val="both"/>
      </w:pPr>
      <w:r w:rsidRPr="00AB6CC4">
        <w:t xml:space="preserve">- </w:t>
      </w:r>
      <w:r w:rsidR="009F45EA" w:rsidRPr="00AB6CC4">
        <w:t>выполнен</w:t>
      </w:r>
      <w:r w:rsidR="009F45EA">
        <w:t>ие</w:t>
      </w:r>
      <w:r w:rsidR="009F45EA" w:rsidRPr="00AB6CC4">
        <w:t xml:space="preserve"> мероприяти</w:t>
      </w:r>
      <w:r w:rsidR="009F45EA">
        <w:t>й</w:t>
      </w:r>
      <w:r w:rsidR="009F45EA" w:rsidRPr="00AB6CC4">
        <w:t xml:space="preserve"> по проектам, предложенным территориальным общественным самоуправлением и отобранным на конкурсной основе по 45 дворовым территориям </w:t>
      </w:r>
      <w:r w:rsidR="009F45EA">
        <w:t>(</w:t>
      </w:r>
      <w:r w:rsidR="009F45EA" w:rsidRPr="00AB6CC4">
        <w:t xml:space="preserve">на условиях </w:t>
      </w:r>
      <w:proofErr w:type="spellStart"/>
      <w:r w:rsidR="009F45EA" w:rsidRPr="00AB6CC4">
        <w:t>софинансирования</w:t>
      </w:r>
      <w:proofErr w:type="spellEnd"/>
      <w:r w:rsidR="009F45EA" w:rsidRPr="00AB6CC4">
        <w:t xml:space="preserve"> с областным бюджетом</w:t>
      </w:r>
      <w:r w:rsidR="009F45EA">
        <w:t xml:space="preserve">) </w:t>
      </w:r>
      <w:r w:rsidR="009F45EA" w:rsidRPr="00AB6CC4">
        <w:t>на общую сумму 19,9 млн. рублей</w:t>
      </w:r>
      <w:r w:rsidRPr="00AB6CC4">
        <w:t>;</w:t>
      </w:r>
    </w:p>
    <w:p w:rsidR="00D15A48" w:rsidRPr="00AB6CC4" w:rsidRDefault="00D15A48" w:rsidP="00D9495F">
      <w:pPr>
        <w:ind w:firstLine="709"/>
        <w:jc w:val="both"/>
      </w:pPr>
      <w:r w:rsidRPr="00AB6CC4">
        <w:t xml:space="preserve">- </w:t>
      </w:r>
      <w:r w:rsidR="004E6014" w:rsidRPr="00AB6CC4">
        <w:t>благоустро</w:t>
      </w:r>
      <w:r w:rsidR="004E6014">
        <w:t>йство</w:t>
      </w:r>
      <w:r w:rsidR="004E6014" w:rsidRPr="00AB6CC4">
        <w:t xml:space="preserve"> 5 дворовых территорий и территорий индивидуальной застройки </w:t>
      </w:r>
      <w:r w:rsidR="00D0637B">
        <w:t>(</w:t>
      </w:r>
      <w:r w:rsidRPr="00AB6CC4">
        <w:t>в рамках программы «Рубль на рубль»</w:t>
      </w:r>
      <w:r w:rsidR="00D0637B">
        <w:t>)</w:t>
      </w:r>
      <w:r w:rsidRPr="00AB6CC4">
        <w:t xml:space="preserve"> </w:t>
      </w:r>
      <w:r w:rsidR="004E6014">
        <w:t>на общую сумму</w:t>
      </w:r>
      <w:r w:rsidRPr="00AB6CC4">
        <w:t xml:space="preserve"> 5</w:t>
      </w:r>
      <w:r w:rsidR="00C56CC6" w:rsidRPr="00AB6CC4">
        <w:t>,9</w:t>
      </w:r>
      <w:r w:rsidRPr="00AB6CC4">
        <w:t xml:space="preserve"> </w:t>
      </w:r>
      <w:r w:rsidR="00C56CC6" w:rsidRPr="00AB6CC4">
        <w:t>млн</w:t>
      </w:r>
      <w:r w:rsidR="004E6014">
        <w:t>. рублей (областной бюджет)</w:t>
      </w:r>
      <w:r w:rsidRPr="00AB6CC4">
        <w:t>;</w:t>
      </w:r>
    </w:p>
    <w:p w:rsidR="004E6014" w:rsidRDefault="00D15A48" w:rsidP="00D9495F">
      <w:pPr>
        <w:ind w:firstLine="709"/>
        <w:jc w:val="both"/>
      </w:pPr>
      <w:r w:rsidRPr="00AB6CC4">
        <w:t xml:space="preserve">- </w:t>
      </w:r>
      <w:r w:rsidR="00D0637B">
        <w:t>благоустройство 51</w:t>
      </w:r>
      <w:r w:rsidR="00D0637B" w:rsidRPr="00D0637B">
        <w:t xml:space="preserve"> </w:t>
      </w:r>
      <w:r w:rsidR="00D0637B" w:rsidRPr="00AB6CC4">
        <w:t>дворов</w:t>
      </w:r>
      <w:r w:rsidR="00D0637B">
        <w:t>ой</w:t>
      </w:r>
      <w:r w:rsidR="00D0637B" w:rsidRPr="00AB6CC4">
        <w:t xml:space="preserve"> территори</w:t>
      </w:r>
      <w:r w:rsidR="00D0637B">
        <w:t>и (</w:t>
      </w:r>
      <w:r w:rsidR="00D0637B" w:rsidRPr="00AB6CC4">
        <w:t>в рамках национального проекта «Жилье и городская среда»</w:t>
      </w:r>
      <w:r w:rsidR="00D0637B">
        <w:t>)</w:t>
      </w:r>
      <w:r w:rsidR="00931AE1">
        <w:t xml:space="preserve"> на общую сумму 39,8 млн. рублей;</w:t>
      </w:r>
    </w:p>
    <w:p w:rsidR="00931AE1" w:rsidRDefault="00931AE1" w:rsidP="00D9495F">
      <w:pPr>
        <w:ind w:firstLine="709"/>
        <w:jc w:val="both"/>
      </w:pPr>
      <w:r>
        <w:t>- благоустройство 35</w:t>
      </w:r>
      <w:r w:rsidRPr="00D0637B">
        <w:t xml:space="preserve"> </w:t>
      </w:r>
      <w:r>
        <w:t>домовых</w:t>
      </w:r>
      <w:r w:rsidRPr="00AB6CC4">
        <w:t xml:space="preserve"> территори</w:t>
      </w:r>
      <w:r>
        <w:t>й (</w:t>
      </w:r>
      <w:r w:rsidRPr="00AB6CC4">
        <w:t>в рамках национального проекта «Жилье и городская среда»</w:t>
      </w:r>
      <w:r>
        <w:t xml:space="preserve">) на общую сумму 62,5 млн. </w:t>
      </w:r>
      <w:r w:rsidR="006E4E3E">
        <w:t>рублей.</w:t>
      </w:r>
    </w:p>
    <w:p w:rsidR="00E62568" w:rsidRDefault="0069211A" w:rsidP="00D9495F">
      <w:pPr>
        <w:ind w:firstLine="709"/>
        <w:jc w:val="both"/>
      </w:pPr>
      <w:r w:rsidRPr="00AB6CC4">
        <w:t>По состоянию на 01.01.20</w:t>
      </w:r>
      <w:r w:rsidR="00D868E2" w:rsidRPr="00AB6CC4">
        <w:t>20</w:t>
      </w:r>
      <w:r w:rsidRPr="00AB6CC4">
        <w:t xml:space="preserve"> количество орган</w:t>
      </w:r>
      <w:r w:rsidR="008A6E74" w:rsidRPr="00AB6CC4">
        <w:t xml:space="preserve">изаций коммунального комплекса </w:t>
      </w:r>
      <w:r w:rsidR="00E62568">
        <w:t>составило 34 единицы</w:t>
      </w:r>
      <w:r w:rsidR="006E4E3E">
        <w:t xml:space="preserve"> (2018 год – 33 единицы). В 2019 году из реестра </w:t>
      </w:r>
    </w:p>
    <w:p w:rsidR="009A7E94" w:rsidRPr="00AB6CC4" w:rsidRDefault="006E4E3E" w:rsidP="00D9495F">
      <w:pPr>
        <w:jc w:val="both"/>
      </w:pPr>
      <w:proofErr w:type="spellStart"/>
      <w:proofErr w:type="gramStart"/>
      <w:r w:rsidRPr="00AB6CC4">
        <w:t>ресурсоснабжающих</w:t>
      </w:r>
      <w:proofErr w:type="spellEnd"/>
      <w:r w:rsidRPr="00AB6CC4">
        <w:t xml:space="preserve"> организаций</w:t>
      </w:r>
      <w:r>
        <w:t xml:space="preserve"> исключены две организации (</w:t>
      </w:r>
      <w:r w:rsidRPr="00AB6CC4">
        <w:t>ООО «Фирма «Тройка-Л» (</w:t>
      </w:r>
      <w:r w:rsidR="005A2FC3">
        <w:t>в связи</w:t>
      </w:r>
      <w:r w:rsidRPr="00AB6CC4">
        <w:t xml:space="preserve"> банкротств</w:t>
      </w:r>
      <w:r w:rsidR="005A2FC3">
        <w:t>ом</w:t>
      </w:r>
      <w:r w:rsidRPr="00AB6CC4">
        <w:t xml:space="preserve">), ООО «Корзинка-6» (в связи с прекращением </w:t>
      </w:r>
      <w:r w:rsidRPr="00AB6CC4">
        <w:lastRenderedPageBreak/>
        <w:t>оказания услуг теплоснабжения)</w:t>
      </w:r>
      <w:r>
        <w:t xml:space="preserve"> и включены 3 организации (</w:t>
      </w:r>
      <w:r w:rsidR="000E106A" w:rsidRPr="00AB6CC4">
        <w:t>О</w:t>
      </w:r>
      <w:r w:rsidR="009A7E94" w:rsidRPr="00AB6CC4">
        <w:t>ОО «</w:t>
      </w:r>
      <w:proofErr w:type="spellStart"/>
      <w:r w:rsidR="009A7E94" w:rsidRPr="00AB6CC4">
        <w:t>ЭнергоКонсалт</w:t>
      </w:r>
      <w:proofErr w:type="spellEnd"/>
      <w:r w:rsidR="009A7E94" w:rsidRPr="00AB6CC4">
        <w:t>» (оказ</w:t>
      </w:r>
      <w:r w:rsidR="000D232C" w:rsidRPr="00AB6CC4">
        <w:t>ание</w:t>
      </w:r>
      <w:r w:rsidR="009A7E94" w:rsidRPr="00AB6CC4">
        <w:t xml:space="preserve"> </w:t>
      </w:r>
      <w:r w:rsidR="000D232C" w:rsidRPr="00AB6CC4">
        <w:t>услуг</w:t>
      </w:r>
      <w:r w:rsidR="009A7E94" w:rsidRPr="00AB6CC4">
        <w:t xml:space="preserve"> теплоснабжения потре</w:t>
      </w:r>
      <w:r w:rsidR="000E106A" w:rsidRPr="00AB6CC4">
        <w:t xml:space="preserve">бителям микрорайона «Звездный»), </w:t>
      </w:r>
      <w:r w:rsidR="009A7E94" w:rsidRPr="00AB6CC4">
        <w:t>МУП «</w:t>
      </w:r>
      <w:proofErr w:type="spellStart"/>
      <w:r w:rsidR="009A7E94" w:rsidRPr="00AB6CC4">
        <w:t>Липецкводоканал</w:t>
      </w:r>
      <w:proofErr w:type="spellEnd"/>
      <w:r w:rsidR="009A7E94" w:rsidRPr="00AB6CC4">
        <w:t>» (</w:t>
      </w:r>
      <w:r w:rsidR="000D232C" w:rsidRPr="00AB6CC4">
        <w:t>оказание услуг</w:t>
      </w:r>
      <w:r w:rsidR="009A7E94" w:rsidRPr="00AB6CC4">
        <w:t xml:space="preserve"> холодного водоснабжения потреб</w:t>
      </w:r>
      <w:r w:rsidR="00E3350E" w:rsidRPr="00AB6CC4">
        <w:t xml:space="preserve">ителям </w:t>
      </w:r>
      <w:r w:rsidR="000E106A" w:rsidRPr="00AB6CC4">
        <w:t xml:space="preserve">ул. </w:t>
      </w:r>
      <w:proofErr w:type="spellStart"/>
      <w:r w:rsidR="000E106A" w:rsidRPr="00AB6CC4">
        <w:t>Балашовская</w:t>
      </w:r>
      <w:proofErr w:type="spellEnd"/>
      <w:r w:rsidR="000E106A" w:rsidRPr="00AB6CC4">
        <w:t xml:space="preserve">), </w:t>
      </w:r>
      <w:r w:rsidR="009A7E94" w:rsidRPr="00AB6CC4">
        <w:t xml:space="preserve">ИП </w:t>
      </w:r>
      <w:proofErr w:type="spellStart"/>
      <w:r w:rsidR="009A7E94" w:rsidRPr="00AB6CC4">
        <w:t>Задояная</w:t>
      </w:r>
      <w:proofErr w:type="spellEnd"/>
      <w:r w:rsidR="009A7E94" w:rsidRPr="00AB6CC4">
        <w:t xml:space="preserve"> К.А. (</w:t>
      </w:r>
      <w:r w:rsidR="000D232C" w:rsidRPr="00AB6CC4">
        <w:t>оказание услуг</w:t>
      </w:r>
      <w:r w:rsidR="009A7E94" w:rsidRPr="00AB6CC4">
        <w:t xml:space="preserve"> холодного водоснабжения потребителям левобережного района города Липецка).</w:t>
      </w:r>
      <w:proofErr w:type="gramEnd"/>
    </w:p>
    <w:p w:rsidR="00AA5F5B" w:rsidRPr="00AB6CC4" w:rsidRDefault="00AA4FA3" w:rsidP="00D9495F">
      <w:pPr>
        <w:ind w:firstLine="709"/>
        <w:jc w:val="both"/>
      </w:pPr>
      <w:r w:rsidRPr="00AB6CC4">
        <w:t xml:space="preserve">Из </w:t>
      </w:r>
      <w:r w:rsidR="005A2FC3">
        <w:t>34</w:t>
      </w:r>
      <w:r w:rsidR="005A2FC3" w:rsidRPr="005A2FC3">
        <w:t xml:space="preserve"> </w:t>
      </w:r>
      <w:proofErr w:type="spellStart"/>
      <w:r w:rsidR="005A2FC3" w:rsidRPr="00AB6CC4">
        <w:t>ресурсоснабжающих</w:t>
      </w:r>
      <w:proofErr w:type="spellEnd"/>
      <w:r w:rsidR="005A2FC3" w:rsidRPr="00AB6CC4">
        <w:t xml:space="preserve"> организаций</w:t>
      </w:r>
      <w:r w:rsidRPr="00AB6CC4">
        <w:t>, число организаций коммунального комплекса, участие субъекта Российской Федерации и (или) городского округа (муниципального района) в уставном капитале которых составляет не более 25</w:t>
      </w:r>
      <w:r w:rsidR="00C7786B" w:rsidRPr="00AB6CC4">
        <w:t>%</w:t>
      </w:r>
      <w:r w:rsidRPr="00AB6CC4">
        <w:t xml:space="preserve"> – </w:t>
      </w:r>
      <w:r w:rsidR="00D868E2" w:rsidRPr="00AB6CC4">
        <w:t>30</w:t>
      </w:r>
      <w:r w:rsidRPr="00AB6CC4">
        <w:t xml:space="preserve"> организаци</w:t>
      </w:r>
      <w:r w:rsidR="00CD2229" w:rsidRPr="00AB6CC4">
        <w:t>й</w:t>
      </w:r>
      <w:r w:rsidRPr="00AB6CC4">
        <w:t xml:space="preserve">. </w:t>
      </w:r>
    </w:p>
    <w:p w:rsidR="00CD2229" w:rsidRPr="00AB6CC4" w:rsidRDefault="005A2FC3" w:rsidP="00D9495F">
      <w:pPr>
        <w:ind w:firstLine="709"/>
        <w:jc w:val="both"/>
      </w:pPr>
      <w:r>
        <w:t xml:space="preserve">Не относятся к данной категории, следующие </w:t>
      </w:r>
      <w:r w:rsidR="00CD2229" w:rsidRPr="00AB6CC4">
        <w:t xml:space="preserve">4 организации: </w:t>
      </w:r>
    </w:p>
    <w:p w:rsidR="00CD2229" w:rsidRPr="00AB6CC4" w:rsidRDefault="00CD2229" w:rsidP="00D949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CC4">
        <w:rPr>
          <w:rFonts w:ascii="Times New Roman" w:hAnsi="Times New Roman"/>
          <w:sz w:val="28"/>
          <w:szCs w:val="28"/>
        </w:rPr>
        <w:t xml:space="preserve">- МУП «Липецкая станция аэрации» </w:t>
      </w:r>
      <w:r w:rsidR="0008229B" w:rsidRPr="00AB6CC4">
        <w:rPr>
          <w:color w:val="000000" w:themeColor="text1"/>
        </w:rPr>
        <w:t>–</w:t>
      </w:r>
      <w:r w:rsidRPr="00AB6CC4">
        <w:rPr>
          <w:rFonts w:ascii="Times New Roman" w:hAnsi="Times New Roman"/>
          <w:sz w:val="28"/>
          <w:szCs w:val="28"/>
        </w:rPr>
        <w:t xml:space="preserve"> муниципальная форма собственности;</w:t>
      </w:r>
    </w:p>
    <w:p w:rsidR="00CD2229" w:rsidRPr="00AB6CC4" w:rsidRDefault="00CD2229" w:rsidP="00D949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CC4">
        <w:rPr>
          <w:rFonts w:ascii="Times New Roman" w:hAnsi="Times New Roman"/>
          <w:sz w:val="28"/>
          <w:szCs w:val="28"/>
        </w:rPr>
        <w:t xml:space="preserve">- АО «ЛГЭК» </w:t>
      </w:r>
      <w:r w:rsidR="0008229B" w:rsidRPr="00AB6CC4">
        <w:rPr>
          <w:color w:val="000000" w:themeColor="text1"/>
        </w:rPr>
        <w:t>–</w:t>
      </w:r>
      <w:r w:rsidRPr="00AB6CC4">
        <w:rPr>
          <w:rFonts w:ascii="Times New Roman" w:hAnsi="Times New Roman"/>
          <w:sz w:val="28"/>
          <w:szCs w:val="28"/>
        </w:rPr>
        <w:t xml:space="preserve"> частная форма собственности с долей участия в уставном капитале субъектов Российской Федерации и (или) муниципальных образований более 25%;</w:t>
      </w:r>
    </w:p>
    <w:p w:rsidR="00CD2229" w:rsidRPr="00AB6CC4" w:rsidRDefault="00CD2229" w:rsidP="00D949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CC4">
        <w:rPr>
          <w:rFonts w:ascii="Times New Roman" w:hAnsi="Times New Roman"/>
          <w:sz w:val="28"/>
          <w:szCs w:val="28"/>
        </w:rPr>
        <w:t>- ФГБУ «Центральное жилищно-коммунальное управление» Министерства обороны Российской Федерации - государственная форма собственности;</w:t>
      </w:r>
    </w:p>
    <w:p w:rsidR="00CD2229" w:rsidRPr="00AB6CC4" w:rsidRDefault="00CD2229" w:rsidP="00D949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CC4">
        <w:rPr>
          <w:rFonts w:ascii="Times New Roman" w:hAnsi="Times New Roman"/>
          <w:sz w:val="28"/>
          <w:szCs w:val="28"/>
        </w:rPr>
        <w:t xml:space="preserve">- Липецкая таможня </w:t>
      </w:r>
      <w:r w:rsidR="0008229B" w:rsidRPr="00AB6CC4">
        <w:rPr>
          <w:color w:val="000000" w:themeColor="text1"/>
        </w:rPr>
        <w:t>–</w:t>
      </w:r>
      <w:r w:rsidRPr="00AB6CC4">
        <w:rPr>
          <w:rFonts w:ascii="Times New Roman" w:hAnsi="Times New Roman"/>
          <w:sz w:val="28"/>
          <w:szCs w:val="28"/>
        </w:rPr>
        <w:t xml:space="preserve"> государственная форма собственности.</w:t>
      </w:r>
    </w:p>
    <w:p w:rsidR="00CD2229" w:rsidRDefault="00AA5F5B" w:rsidP="00D9495F">
      <w:pPr>
        <w:ind w:firstLine="709"/>
        <w:jc w:val="both"/>
        <w:rPr>
          <w:b/>
        </w:rPr>
      </w:pPr>
      <w:r w:rsidRPr="00AB6CC4">
        <w:t>С учетом вышеизложенного</w:t>
      </w:r>
      <w:r w:rsidR="00CD2229" w:rsidRPr="00AB6CC4">
        <w:t xml:space="preserve"> значение показателя на 20</w:t>
      </w:r>
      <w:r w:rsidR="00D868E2" w:rsidRPr="00AB6CC4">
        <w:t>20</w:t>
      </w:r>
      <w:r w:rsidRPr="00AB6CC4">
        <w:t xml:space="preserve"> и последующие годы </w:t>
      </w:r>
      <w:r w:rsidR="00CD2229" w:rsidRPr="00AB6CC4">
        <w:t>составит – 88</w:t>
      </w:r>
      <w:r w:rsidR="00D868E2" w:rsidRPr="00AB6CC4">
        <w:t>,2</w:t>
      </w:r>
      <w:r w:rsidR="00CD2229" w:rsidRPr="00AB6CC4">
        <w:t>%.</w:t>
      </w:r>
    </w:p>
    <w:p w:rsidR="00FF60A6" w:rsidRPr="00CE77BF" w:rsidRDefault="00FF60A6" w:rsidP="00D9495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A09F7" w:rsidRPr="006D3E9C" w:rsidRDefault="002A09F7" w:rsidP="00D9495F">
      <w:pPr>
        <w:ind w:firstLine="709"/>
        <w:jc w:val="center"/>
        <w:rPr>
          <w:b/>
        </w:rPr>
      </w:pPr>
      <w:r w:rsidRPr="006D3E9C">
        <w:rPr>
          <w:b/>
        </w:rPr>
        <w:t>8. Организация муниципального управления</w:t>
      </w:r>
    </w:p>
    <w:p w:rsidR="00D553D2" w:rsidRPr="006D3E9C" w:rsidRDefault="00D553D2" w:rsidP="00D9495F">
      <w:pPr>
        <w:ind w:firstLine="709"/>
        <w:jc w:val="center"/>
        <w:rPr>
          <w:b/>
          <w:i/>
        </w:rPr>
      </w:pPr>
    </w:p>
    <w:p w:rsidR="00D553D2" w:rsidRDefault="00D553D2" w:rsidP="00D9495F">
      <w:pPr>
        <w:ind w:firstLine="709"/>
        <w:jc w:val="center"/>
        <w:rPr>
          <w:b/>
          <w:i/>
        </w:rPr>
      </w:pPr>
      <w:r w:rsidRPr="009857B9">
        <w:rPr>
          <w:b/>
          <w:i/>
        </w:rPr>
        <w:t>Финансы</w:t>
      </w:r>
    </w:p>
    <w:p w:rsidR="00A8484C" w:rsidRPr="006D3E9C" w:rsidRDefault="00A8484C" w:rsidP="00D9495F">
      <w:pPr>
        <w:ind w:firstLine="709"/>
        <w:jc w:val="center"/>
        <w:rPr>
          <w:b/>
          <w:i/>
        </w:rPr>
      </w:pPr>
    </w:p>
    <w:p w:rsidR="00A8484C" w:rsidRDefault="00A8484C" w:rsidP="00D9495F">
      <w:pPr>
        <w:ind w:firstLine="709"/>
        <w:jc w:val="both"/>
      </w:pPr>
      <w:r>
        <w:t>Бюджет города Липецка по доходам за 2019 год исполнен в объеме              13</w:t>
      </w:r>
      <w:r>
        <w:rPr>
          <w:lang w:val="en-US"/>
        </w:rPr>
        <w:t> </w:t>
      </w:r>
      <w:r>
        <w:t>822,8 млн. рублей или на 96,4% к уточненному годовому плану (или 113% к 2018 году), в том числе по налоговым и неналоговым доходам – 5</w:t>
      </w:r>
      <w:r>
        <w:rPr>
          <w:lang w:val="en-US"/>
        </w:rPr>
        <w:t> </w:t>
      </w:r>
      <w:r>
        <w:t>043,5 млн. рублей или 101,9% к уточненному годовому плану (или 104% к 2018 году).</w:t>
      </w:r>
    </w:p>
    <w:p w:rsidR="00062898" w:rsidRPr="002259B7" w:rsidRDefault="00062898" w:rsidP="00D9495F">
      <w:pPr>
        <w:tabs>
          <w:tab w:val="left" w:pos="709"/>
        </w:tabs>
        <w:ind w:firstLine="709"/>
        <w:jc w:val="both"/>
      </w:pPr>
      <w:r w:rsidRPr="002259B7">
        <w:t>В течение 201</w:t>
      </w:r>
      <w:r w:rsidR="007477DA" w:rsidRPr="002259B7">
        <w:t>9</w:t>
      </w:r>
      <w:r w:rsidRPr="002259B7">
        <w:t xml:space="preserve"> года проведено 23 заседания</w:t>
      </w:r>
      <w:r w:rsidR="00A73695" w:rsidRPr="002259B7">
        <w:t xml:space="preserve"> комиссии по снижению недоимки в бюджет города</w:t>
      </w:r>
      <w:r w:rsidRPr="002259B7">
        <w:t xml:space="preserve">, заслушаны </w:t>
      </w:r>
      <w:r w:rsidR="007477DA" w:rsidRPr="002259B7">
        <w:t>184</w:t>
      </w:r>
      <w:r w:rsidRPr="002259B7">
        <w:t xml:space="preserve"> налогоплательщика</w:t>
      </w:r>
      <w:r w:rsidR="00A73695" w:rsidRPr="002259B7">
        <w:t>, имеющие задолженность по уплате налога на доходы физических лиц, земельного налога и налога на имущество, единого налога на вмененный доход, арендной плате за землю и использование муниципального имущества</w:t>
      </w:r>
      <w:r w:rsidRPr="002259B7">
        <w:t>. По результатам работы комиссии в 201</w:t>
      </w:r>
      <w:r w:rsidR="007477DA" w:rsidRPr="002259B7">
        <w:t>9</w:t>
      </w:r>
      <w:r w:rsidRPr="002259B7">
        <w:t xml:space="preserve"> году в бюджет города поступило </w:t>
      </w:r>
      <w:r w:rsidR="007477DA" w:rsidRPr="002259B7">
        <w:t>25,5</w:t>
      </w:r>
      <w:r w:rsidRPr="002259B7">
        <w:t xml:space="preserve"> млн. рублей. </w:t>
      </w:r>
    </w:p>
    <w:p w:rsidR="00E66DE6" w:rsidRPr="002259B7" w:rsidRDefault="00C83563" w:rsidP="00D9495F">
      <w:pPr>
        <w:ind w:firstLine="709"/>
        <w:jc w:val="both"/>
      </w:pPr>
      <w:r w:rsidRPr="002259B7"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</w:t>
      </w:r>
      <w:r w:rsidR="00E66DE6" w:rsidRPr="002259B7">
        <w:t xml:space="preserve"> общем объеме </w:t>
      </w:r>
      <w:r w:rsidRPr="002259B7">
        <w:t>собственных доходов бюджета муниципального образования (без</w:t>
      </w:r>
      <w:r w:rsidR="008F6EBC" w:rsidRPr="002259B7">
        <w:t xml:space="preserve"> учета субвенций) составила </w:t>
      </w:r>
      <w:r w:rsidR="00C036EB" w:rsidRPr="002259B7">
        <w:t>47,</w:t>
      </w:r>
      <w:r w:rsidR="00A71D37">
        <w:t>4</w:t>
      </w:r>
      <w:r w:rsidRPr="002259B7">
        <w:t>%.</w:t>
      </w:r>
    </w:p>
    <w:p w:rsidR="00C036EB" w:rsidRPr="002259B7" w:rsidRDefault="00C036EB" w:rsidP="00D9495F">
      <w:pPr>
        <w:ind w:firstLine="709"/>
        <w:jc w:val="both"/>
        <w:rPr>
          <w:color w:val="000000" w:themeColor="text1"/>
        </w:rPr>
      </w:pPr>
      <w:r w:rsidRPr="002259B7">
        <w:rPr>
          <w:color w:val="000000" w:themeColor="text1"/>
        </w:rPr>
        <w:t>В структуре поступлений по налоговым и неналоговым платежам преобладает налог н</w:t>
      </w:r>
      <w:r w:rsidR="005A7389" w:rsidRPr="002259B7">
        <w:rPr>
          <w:color w:val="000000" w:themeColor="text1"/>
        </w:rPr>
        <w:t>а доходы физ</w:t>
      </w:r>
      <w:r w:rsidR="00A71D37">
        <w:rPr>
          <w:color w:val="000000" w:themeColor="text1"/>
        </w:rPr>
        <w:t xml:space="preserve">ических лиц – 48,5% или 2 448 </w:t>
      </w:r>
      <w:r w:rsidR="005A7389" w:rsidRPr="002259B7">
        <w:rPr>
          <w:color w:val="000000" w:themeColor="text1"/>
        </w:rPr>
        <w:t>млн. рублей, д</w:t>
      </w:r>
      <w:r w:rsidRPr="002259B7">
        <w:rPr>
          <w:color w:val="000000" w:themeColor="text1"/>
        </w:rPr>
        <w:t>оля земельного налога составляет – 20,5%</w:t>
      </w:r>
      <w:r w:rsidR="005A7389" w:rsidRPr="002259B7">
        <w:rPr>
          <w:color w:val="000000" w:themeColor="text1"/>
        </w:rPr>
        <w:t xml:space="preserve"> или 1 034,6 млн. рублей</w:t>
      </w:r>
      <w:r w:rsidRPr="002259B7">
        <w:rPr>
          <w:color w:val="000000" w:themeColor="text1"/>
        </w:rPr>
        <w:t>.</w:t>
      </w:r>
    </w:p>
    <w:p w:rsidR="00C036EB" w:rsidRPr="002259B7" w:rsidRDefault="00C036EB" w:rsidP="00D9495F">
      <w:pPr>
        <w:ind w:firstLine="709"/>
        <w:jc w:val="both"/>
        <w:rPr>
          <w:color w:val="000000" w:themeColor="text1"/>
        </w:rPr>
      </w:pPr>
      <w:r w:rsidRPr="002259B7">
        <w:rPr>
          <w:color w:val="000000" w:themeColor="text1"/>
        </w:rPr>
        <w:t xml:space="preserve">По сравнению с 2018 годом произошел рост поступлений налоговых и неналоговых платежей на 185,4 млн. рублей, в основном за счет поступлений по </w:t>
      </w:r>
      <w:r w:rsidRPr="002259B7">
        <w:rPr>
          <w:color w:val="000000" w:themeColor="text1"/>
        </w:rPr>
        <w:lastRenderedPageBreak/>
        <w:t>налогу на доходы физических лиц</w:t>
      </w:r>
      <w:r w:rsidR="00C01C80">
        <w:rPr>
          <w:color w:val="000000" w:themeColor="text1"/>
        </w:rPr>
        <w:t>,</w:t>
      </w:r>
      <w:r w:rsidRPr="002259B7">
        <w:rPr>
          <w:color w:val="000000" w:themeColor="text1"/>
        </w:rPr>
        <w:t xml:space="preserve"> доходов в связи с ростом фонда оплаты труда и доходов от продажи земельных участков.</w:t>
      </w:r>
    </w:p>
    <w:p w:rsidR="00A078F2" w:rsidRPr="002259B7" w:rsidRDefault="00A078F2" w:rsidP="00D9495F">
      <w:pPr>
        <w:tabs>
          <w:tab w:val="left" w:pos="709"/>
          <w:tab w:val="left" w:pos="4253"/>
        </w:tabs>
        <w:ind w:firstLine="540"/>
        <w:jc w:val="both"/>
      </w:pPr>
      <w:r w:rsidRPr="002259B7">
        <w:t xml:space="preserve">  За 2019 год в бюджет города из вышестоящих бюджетов при</w:t>
      </w:r>
      <w:r w:rsidR="00C01C80">
        <w:t>влечено порядка 4 млрд. рублей</w:t>
      </w:r>
      <w:r w:rsidR="0008229B">
        <w:t xml:space="preserve">, </w:t>
      </w:r>
      <w:r w:rsidRPr="002259B7">
        <w:t>что более чем на 700 млн. р</w:t>
      </w:r>
      <w:r w:rsidR="0008229B">
        <w:t>ублей выше уровня прошлого года</w:t>
      </w:r>
      <w:r w:rsidRPr="002259B7">
        <w:t>.</w:t>
      </w:r>
    </w:p>
    <w:p w:rsidR="00A73695" w:rsidRPr="002259B7" w:rsidRDefault="00235F89" w:rsidP="00D9495F">
      <w:pPr>
        <w:tabs>
          <w:tab w:val="left" w:pos="709"/>
          <w:tab w:val="left" w:pos="4253"/>
        </w:tabs>
        <w:ind w:firstLine="540"/>
        <w:jc w:val="both"/>
      </w:pPr>
      <w:r w:rsidRPr="002259B7">
        <w:rPr>
          <w:lang w:eastAsia="x-none"/>
        </w:rPr>
        <w:t xml:space="preserve">  </w:t>
      </w:r>
      <w:r w:rsidR="00BC634A" w:rsidRPr="002259B7">
        <w:rPr>
          <w:lang w:val="x-none" w:eastAsia="x-none"/>
        </w:rPr>
        <w:t xml:space="preserve">Бюджет города по расходам исполнен в сумме </w:t>
      </w:r>
      <w:r w:rsidR="00A73695" w:rsidRPr="002259B7">
        <w:rPr>
          <w:lang w:eastAsia="x-none"/>
        </w:rPr>
        <w:t>14 276,7</w:t>
      </w:r>
      <w:r w:rsidR="00BC634A" w:rsidRPr="002259B7">
        <w:rPr>
          <w:lang w:val="x-none" w:eastAsia="x-none"/>
        </w:rPr>
        <w:t xml:space="preserve"> млн. рублей или 9</w:t>
      </w:r>
      <w:r w:rsidR="00A73695" w:rsidRPr="002259B7">
        <w:rPr>
          <w:lang w:eastAsia="x-none"/>
        </w:rPr>
        <w:t>4,3</w:t>
      </w:r>
      <w:r w:rsidR="00BC634A" w:rsidRPr="002259B7">
        <w:rPr>
          <w:lang w:val="x-none" w:eastAsia="x-none"/>
        </w:rPr>
        <w:t>% к уточненному годовому плану</w:t>
      </w:r>
      <w:r w:rsidR="00F80FA8">
        <w:rPr>
          <w:lang w:eastAsia="x-none"/>
        </w:rPr>
        <w:t xml:space="preserve"> (</w:t>
      </w:r>
      <w:r w:rsidR="0063634F" w:rsidRPr="002259B7">
        <w:rPr>
          <w:lang w:eastAsia="x-none"/>
        </w:rPr>
        <w:t>или 11</w:t>
      </w:r>
      <w:r w:rsidR="00F80FA8">
        <w:rPr>
          <w:lang w:eastAsia="x-none"/>
        </w:rPr>
        <w:t>2</w:t>
      </w:r>
      <w:r w:rsidR="0063634F" w:rsidRPr="002259B7">
        <w:rPr>
          <w:lang w:eastAsia="x-none"/>
        </w:rPr>
        <w:t xml:space="preserve">% </w:t>
      </w:r>
      <w:r w:rsidR="00F80FA8">
        <w:rPr>
          <w:lang w:eastAsia="x-none"/>
        </w:rPr>
        <w:t>к</w:t>
      </w:r>
      <w:r w:rsidR="00BC634A" w:rsidRPr="002259B7">
        <w:rPr>
          <w:lang w:val="x-none" w:eastAsia="x-none"/>
        </w:rPr>
        <w:t xml:space="preserve"> 201</w:t>
      </w:r>
      <w:r w:rsidR="009E1AA8" w:rsidRPr="002259B7">
        <w:rPr>
          <w:lang w:eastAsia="x-none"/>
        </w:rPr>
        <w:t>8</w:t>
      </w:r>
      <w:r w:rsidR="00F80FA8">
        <w:rPr>
          <w:lang w:val="x-none" w:eastAsia="x-none"/>
        </w:rPr>
        <w:t xml:space="preserve"> год</w:t>
      </w:r>
      <w:r w:rsidR="00F80FA8">
        <w:rPr>
          <w:lang w:eastAsia="x-none"/>
        </w:rPr>
        <w:t>у)</w:t>
      </w:r>
      <w:r w:rsidR="00BC634A" w:rsidRPr="002259B7">
        <w:rPr>
          <w:lang w:eastAsia="x-none"/>
        </w:rPr>
        <w:t>.</w:t>
      </w:r>
      <w:r w:rsidR="00F01214" w:rsidRPr="002259B7">
        <w:rPr>
          <w:color w:val="000000" w:themeColor="text1"/>
        </w:rPr>
        <w:t xml:space="preserve"> Дефицит бюджета составил </w:t>
      </w:r>
      <w:r w:rsidR="0063634F" w:rsidRPr="002259B7">
        <w:rPr>
          <w:color w:val="000000" w:themeColor="text1"/>
        </w:rPr>
        <w:t>453,9</w:t>
      </w:r>
      <w:r w:rsidR="00F01214" w:rsidRPr="002259B7">
        <w:rPr>
          <w:color w:val="000000" w:themeColor="text1"/>
        </w:rPr>
        <w:t xml:space="preserve"> млн. рублей, ф</w:t>
      </w:r>
      <w:r w:rsidR="00F01214" w:rsidRPr="002259B7">
        <w:rPr>
          <w:lang w:eastAsia="x-none"/>
        </w:rPr>
        <w:t>актический</w:t>
      </w:r>
      <w:r w:rsidR="00BC634A" w:rsidRPr="002259B7">
        <w:rPr>
          <w:lang w:val="x-none" w:eastAsia="x-none"/>
        </w:rPr>
        <w:t xml:space="preserve"> размер которого в </w:t>
      </w:r>
      <w:r w:rsidR="0063634F" w:rsidRPr="002259B7">
        <w:rPr>
          <w:lang w:eastAsia="x-none"/>
        </w:rPr>
        <w:t>1,7</w:t>
      </w:r>
      <w:r w:rsidR="00BC634A" w:rsidRPr="002259B7">
        <w:rPr>
          <w:lang w:val="x-none" w:eastAsia="x-none"/>
        </w:rPr>
        <w:t xml:space="preserve"> раза ниже запланированного (план </w:t>
      </w:r>
      <w:r w:rsidR="00F80FA8" w:rsidRPr="002259B7">
        <w:rPr>
          <w:color w:val="000000" w:themeColor="text1"/>
        </w:rPr>
        <w:t>–</w:t>
      </w:r>
      <w:r w:rsidR="00BC634A" w:rsidRPr="002259B7">
        <w:rPr>
          <w:lang w:val="x-none" w:eastAsia="x-none"/>
        </w:rPr>
        <w:t xml:space="preserve"> </w:t>
      </w:r>
      <w:r w:rsidR="0063634F" w:rsidRPr="002259B7">
        <w:rPr>
          <w:lang w:eastAsia="x-none"/>
        </w:rPr>
        <w:t>792,8</w:t>
      </w:r>
      <w:r w:rsidR="00BC634A" w:rsidRPr="002259B7">
        <w:rPr>
          <w:lang w:val="x-none" w:eastAsia="x-none"/>
        </w:rPr>
        <w:t xml:space="preserve"> млн. рублей).</w:t>
      </w:r>
      <w:r w:rsidR="0063634F" w:rsidRPr="002259B7">
        <w:rPr>
          <w:lang w:val="x-none" w:eastAsia="x-none"/>
        </w:rPr>
        <w:t xml:space="preserve"> </w:t>
      </w:r>
      <w:r w:rsidR="0063634F" w:rsidRPr="002259B7">
        <w:t>Источниками погашения дефицита бюджета, в основном, выступили заемные средства и остатки средств на счете городского бюджета.</w:t>
      </w:r>
    </w:p>
    <w:p w:rsidR="0063634F" w:rsidRPr="002259B7" w:rsidRDefault="0063634F" w:rsidP="00D9495F">
      <w:pPr>
        <w:ind w:firstLine="709"/>
        <w:jc w:val="both"/>
        <w:rPr>
          <w:color w:val="000000" w:themeColor="text1"/>
        </w:rPr>
      </w:pPr>
      <w:r w:rsidRPr="002259B7">
        <w:rPr>
          <w:color w:val="000000" w:themeColor="text1"/>
        </w:rPr>
        <w:t xml:space="preserve">В общем </w:t>
      </w:r>
      <w:r w:rsidR="005417F9">
        <w:rPr>
          <w:color w:val="000000" w:themeColor="text1"/>
        </w:rPr>
        <w:t>объеме расходов 57</w:t>
      </w:r>
      <w:r w:rsidRPr="002259B7">
        <w:rPr>
          <w:color w:val="000000" w:themeColor="text1"/>
        </w:rPr>
        <w:t xml:space="preserve">% составили расходы на социально-культурную сферу, которые произведены в сумме </w:t>
      </w:r>
      <w:r w:rsidRPr="00DE0D74">
        <w:rPr>
          <w:color w:val="000000" w:themeColor="text1"/>
        </w:rPr>
        <w:t>8</w:t>
      </w:r>
      <w:r w:rsidR="00E047D4" w:rsidRPr="00DE0D74">
        <w:rPr>
          <w:color w:val="000000" w:themeColor="text1"/>
        </w:rPr>
        <w:t> 140,7</w:t>
      </w:r>
      <w:r w:rsidRPr="002259B7">
        <w:rPr>
          <w:color w:val="000000" w:themeColor="text1"/>
        </w:rPr>
        <w:t xml:space="preserve"> мл</w:t>
      </w:r>
      <w:r w:rsidR="00E047D4" w:rsidRPr="002259B7">
        <w:rPr>
          <w:color w:val="000000" w:themeColor="text1"/>
        </w:rPr>
        <w:t xml:space="preserve">н. рублей, </w:t>
      </w:r>
      <w:r w:rsidR="00E047D4" w:rsidRPr="002259B7">
        <w:rPr>
          <w:lang w:eastAsia="x-none"/>
        </w:rPr>
        <w:t>удельный вес расходов в сфере национальной экономики (транс</w:t>
      </w:r>
      <w:r w:rsidR="005417F9">
        <w:rPr>
          <w:lang w:eastAsia="x-none"/>
        </w:rPr>
        <w:t>порт, дорожное хозяйство) – 22</w:t>
      </w:r>
      <w:r w:rsidR="00E047D4" w:rsidRPr="002259B7">
        <w:rPr>
          <w:lang w:eastAsia="x-none"/>
        </w:rPr>
        <w:t>% или 3 129,5 млн. рублей</w:t>
      </w:r>
      <w:r w:rsidR="002B1A84" w:rsidRPr="002259B7">
        <w:rPr>
          <w:lang w:eastAsia="x-none"/>
        </w:rPr>
        <w:t>.</w:t>
      </w:r>
      <w:r w:rsidR="00E047D4" w:rsidRPr="002259B7">
        <w:rPr>
          <w:lang w:eastAsia="x-none"/>
        </w:rPr>
        <w:t xml:space="preserve"> </w:t>
      </w:r>
    </w:p>
    <w:p w:rsidR="0063634F" w:rsidRPr="002259B7" w:rsidRDefault="0063634F" w:rsidP="00D9495F">
      <w:pPr>
        <w:ind w:firstLine="709"/>
        <w:jc w:val="both"/>
      </w:pPr>
      <w:r w:rsidRPr="002259B7">
        <w:rPr>
          <w:rFonts w:cs="Times New Roman CYR"/>
        </w:rPr>
        <w:t>В отчетном периоде отсутствовала просроченная задолженность бюджетополучателей за потребленные товары, работы, услуги, в полном объеме профинансированы первоочередные и социально-значимые расходы бюджета.</w:t>
      </w:r>
    </w:p>
    <w:p w:rsidR="00CC5531" w:rsidRPr="002259B7" w:rsidRDefault="00CC5531" w:rsidP="00D9495F">
      <w:pPr>
        <w:ind w:firstLine="709"/>
        <w:jc w:val="both"/>
      </w:pPr>
      <w:r w:rsidRPr="002259B7"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 муниципальной формы собственности </w:t>
      </w:r>
      <w:r w:rsidR="00CB77D0">
        <w:t xml:space="preserve">по сравнению с 2018 годом </w:t>
      </w:r>
      <w:r w:rsidRPr="002259B7">
        <w:t>не изменил</w:t>
      </w:r>
      <w:r w:rsidR="00041EC8" w:rsidRPr="002259B7">
        <w:t>ась</w:t>
      </w:r>
      <w:r w:rsidRPr="002259B7">
        <w:t xml:space="preserve"> и составил</w:t>
      </w:r>
      <w:r w:rsidR="00041EC8" w:rsidRPr="002259B7">
        <w:t>а</w:t>
      </w:r>
      <w:r w:rsidRPr="002259B7">
        <w:t xml:space="preserve"> 0,07%, что обусловлено банкротством МУП «Второе городское жилищное управление».</w:t>
      </w:r>
    </w:p>
    <w:p w:rsidR="009250F8" w:rsidRDefault="009250F8" w:rsidP="00D9495F">
      <w:pPr>
        <w:ind w:firstLine="709"/>
        <w:jc w:val="both"/>
      </w:pPr>
      <w:r w:rsidRPr="002259B7"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</w:t>
      </w:r>
      <w:r w:rsidR="00041EC8" w:rsidRPr="002259B7">
        <w:t>9</w:t>
      </w:r>
      <w:r w:rsidRPr="002259B7">
        <w:t xml:space="preserve"> году составили 1</w:t>
      </w:r>
      <w:r w:rsidR="002A0B7A">
        <w:t> 079,59</w:t>
      </w:r>
      <w:bookmarkStart w:id="1" w:name="_GoBack"/>
      <w:bookmarkEnd w:id="1"/>
      <w:r w:rsidR="00357F40" w:rsidRPr="002259B7">
        <w:t xml:space="preserve"> рублей (</w:t>
      </w:r>
      <w:r w:rsidRPr="002259B7">
        <w:t>201</w:t>
      </w:r>
      <w:r w:rsidR="00041EC8" w:rsidRPr="002259B7">
        <w:t>8</w:t>
      </w:r>
      <w:r w:rsidR="00357F40" w:rsidRPr="002259B7">
        <w:t xml:space="preserve"> год</w:t>
      </w:r>
      <w:r w:rsidRPr="002259B7">
        <w:t xml:space="preserve"> </w:t>
      </w:r>
      <w:r w:rsidR="00041EC8" w:rsidRPr="002259B7">
        <w:t>–</w:t>
      </w:r>
      <w:r w:rsidRPr="002259B7">
        <w:t xml:space="preserve"> </w:t>
      </w:r>
      <w:r w:rsidR="00041EC8" w:rsidRPr="002259B7">
        <w:t>1 050,33</w:t>
      </w:r>
      <w:r w:rsidRPr="002259B7">
        <w:t xml:space="preserve"> рублей).</w:t>
      </w:r>
    </w:p>
    <w:p w:rsidR="005C2869" w:rsidRDefault="005C2869" w:rsidP="00D9495F">
      <w:pPr>
        <w:ind w:firstLine="709"/>
        <w:jc w:val="both"/>
        <w:rPr>
          <w:b/>
          <w:i/>
        </w:rPr>
      </w:pPr>
    </w:p>
    <w:p w:rsidR="00D553D2" w:rsidRPr="00F666C7" w:rsidRDefault="00D553D2" w:rsidP="00D9495F">
      <w:pPr>
        <w:ind w:firstLine="709"/>
        <w:jc w:val="center"/>
        <w:rPr>
          <w:b/>
          <w:i/>
        </w:rPr>
      </w:pPr>
      <w:r w:rsidRPr="00F666C7">
        <w:rPr>
          <w:b/>
          <w:i/>
        </w:rPr>
        <w:t>Демографическая ситуация</w:t>
      </w:r>
    </w:p>
    <w:p w:rsidR="00D553D2" w:rsidRPr="00F666C7" w:rsidRDefault="00D553D2" w:rsidP="00D9495F">
      <w:pPr>
        <w:ind w:firstLine="709"/>
        <w:jc w:val="center"/>
        <w:rPr>
          <w:b/>
          <w:i/>
        </w:rPr>
      </w:pPr>
    </w:p>
    <w:p w:rsidR="009A7630" w:rsidRPr="00F666C7" w:rsidRDefault="009A7630" w:rsidP="00D9495F">
      <w:pPr>
        <w:shd w:val="clear" w:color="auto" w:fill="FFFFFF"/>
        <w:ind w:firstLine="709"/>
        <w:jc w:val="both"/>
        <w:rPr>
          <w:color w:val="000000"/>
        </w:rPr>
      </w:pPr>
      <w:r w:rsidRPr="00F666C7">
        <w:rPr>
          <w:color w:val="000000"/>
        </w:rPr>
        <w:t>Демографическая ситуация в городе характеризуется продолжающимся процессом естественной убыли населения, связанной с превышением смертности над рождаемостью.</w:t>
      </w:r>
    </w:p>
    <w:p w:rsidR="00606B45" w:rsidRPr="00F666C7" w:rsidRDefault="00C83563" w:rsidP="00D9495F">
      <w:pPr>
        <w:ind w:firstLine="709"/>
        <w:jc w:val="both"/>
      </w:pPr>
      <w:r w:rsidRPr="00F666C7">
        <w:t>Среднегодовая ч</w:t>
      </w:r>
      <w:r w:rsidR="00D553D2" w:rsidRPr="00F666C7">
        <w:t xml:space="preserve">исленность постоянного населения Липецка составила </w:t>
      </w:r>
      <w:r w:rsidR="0017664C">
        <w:t xml:space="preserve">          508 </w:t>
      </w:r>
      <w:r w:rsidR="00D63A75" w:rsidRPr="00F666C7">
        <w:t>996</w:t>
      </w:r>
      <w:r w:rsidR="00D553D2" w:rsidRPr="00F666C7">
        <w:t xml:space="preserve"> человек</w:t>
      </w:r>
      <w:r w:rsidR="00B07CE5" w:rsidRPr="00F666C7">
        <w:t xml:space="preserve">, что на </w:t>
      </w:r>
      <w:r w:rsidR="00D63A75" w:rsidRPr="00F666C7">
        <w:t>581</w:t>
      </w:r>
      <w:r w:rsidR="00B07CE5" w:rsidRPr="00F666C7">
        <w:t xml:space="preserve"> человек меньше, чем в 201</w:t>
      </w:r>
      <w:r w:rsidR="00D63A75" w:rsidRPr="00F666C7">
        <w:t>8</w:t>
      </w:r>
      <w:r w:rsidR="00B07CE5" w:rsidRPr="00F666C7">
        <w:t xml:space="preserve"> году.</w:t>
      </w:r>
    </w:p>
    <w:p w:rsidR="00B07CE5" w:rsidRPr="00F666C7" w:rsidRDefault="00B07CE5" w:rsidP="00D9495F">
      <w:pPr>
        <w:shd w:val="clear" w:color="auto" w:fill="FFFFFF"/>
        <w:ind w:firstLine="708"/>
        <w:jc w:val="both"/>
        <w:rPr>
          <w:color w:val="000000"/>
        </w:rPr>
      </w:pPr>
      <w:r w:rsidRPr="00F666C7">
        <w:rPr>
          <w:color w:val="000000"/>
        </w:rPr>
        <w:t>Число родившихся за 201</w:t>
      </w:r>
      <w:r w:rsidR="00D63A75" w:rsidRPr="00F666C7">
        <w:rPr>
          <w:color w:val="000000"/>
        </w:rPr>
        <w:t>9</w:t>
      </w:r>
      <w:r w:rsidRPr="00F666C7">
        <w:rPr>
          <w:color w:val="000000"/>
        </w:rPr>
        <w:t xml:space="preserve"> год уменьшилось на </w:t>
      </w:r>
      <w:r w:rsidR="00D17B82">
        <w:rPr>
          <w:color w:val="000000"/>
        </w:rPr>
        <w:t>10</w:t>
      </w:r>
      <w:r w:rsidRPr="00F666C7">
        <w:rPr>
          <w:color w:val="000000"/>
        </w:rPr>
        <w:t xml:space="preserve">% и составило </w:t>
      </w:r>
      <w:r w:rsidR="00991FC6" w:rsidRPr="00F666C7">
        <w:rPr>
          <w:color w:val="000000"/>
        </w:rPr>
        <w:t>4 720</w:t>
      </w:r>
      <w:r w:rsidR="00D0253D" w:rsidRPr="00F666C7">
        <w:rPr>
          <w:color w:val="000000"/>
        </w:rPr>
        <w:t xml:space="preserve"> человек (</w:t>
      </w:r>
      <w:r w:rsidRPr="00F666C7">
        <w:rPr>
          <w:color w:val="000000"/>
        </w:rPr>
        <w:t>201</w:t>
      </w:r>
      <w:r w:rsidR="00991FC6" w:rsidRPr="00F666C7">
        <w:rPr>
          <w:color w:val="000000"/>
        </w:rPr>
        <w:t>8</w:t>
      </w:r>
      <w:r w:rsidRPr="00F666C7">
        <w:rPr>
          <w:color w:val="000000"/>
        </w:rPr>
        <w:t xml:space="preserve"> год </w:t>
      </w:r>
      <w:r w:rsidR="0008229B" w:rsidRPr="003F24ED">
        <w:rPr>
          <w:color w:val="000000" w:themeColor="text1"/>
        </w:rPr>
        <w:t>–</w:t>
      </w:r>
      <w:r w:rsidRPr="00F666C7">
        <w:rPr>
          <w:color w:val="000000"/>
        </w:rPr>
        <w:t xml:space="preserve"> </w:t>
      </w:r>
      <w:r w:rsidR="00D0253D" w:rsidRPr="00F666C7">
        <w:rPr>
          <w:color w:val="000000"/>
        </w:rPr>
        <w:t>5</w:t>
      </w:r>
      <w:r w:rsidR="00824341" w:rsidRPr="00F666C7">
        <w:rPr>
          <w:color w:val="000000"/>
        </w:rPr>
        <w:t xml:space="preserve"> </w:t>
      </w:r>
      <w:r w:rsidR="00991FC6" w:rsidRPr="00F666C7">
        <w:rPr>
          <w:color w:val="000000"/>
        </w:rPr>
        <w:t>247</w:t>
      </w:r>
      <w:r w:rsidRPr="00F666C7">
        <w:rPr>
          <w:color w:val="000000"/>
        </w:rPr>
        <w:t xml:space="preserve"> человек</w:t>
      </w:r>
      <w:r w:rsidR="008E383D" w:rsidRPr="00F666C7">
        <w:rPr>
          <w:color w:val="000000"/>
        </w:rPr>
        <w:t xml:space="preserve">), </w:t>
      </w:r>
      <w:r w:rsidR="00991FC6" w:rsidRPr="00F666C7">
        <w:rPr>
          <w:color w:val="000000"/>
        </w:rPr>
        <w:t>показатель смертности увеличился на 0,7</w:t>
      </w:r>
      <w:r w:rsidR="00B73DCD" w:rsidRPr="00F666C7">
        <w:rPr>
          <w:color w:val="000000"/>
        </w:rPr>
        <w:t xml:space="preserve">% </w:t>
      </w:r>
      <w:r w:rsidR="00991FC6" w:rsidRPr="00F666C7">
        <w:rPr>
          <w:color w:val="000000"/>
        </w:rPr>
        <w:t>и</w:t>
      </w:r>
      <w:r w:rsidR="00B73DCD" w:rsidRPr="00F666C7">
        <w:rPr>
          <w:color w:val="000000"/>
        </w:rPr>
        <w:t xml:space="preserve"> составил</w:t>
      </w:r>
      <w:r w:rsidR="008E383D" w:rsidRPr="00F666C7">
        <w:rPr>
          <w:color w:val="000000"/>
        </w:rPr>
        <w:t xml:space="preserve"> 6</w:t>
      </w:r>
      <w:r w:rsidR="00824341" w:rsidRPr="00F666C7">
        <w:rPr>
          <w:color w:val="000000"/>
        </w:rPr>
        <w:t xml:space="preserve"> </w:t>
      </w:r>
      <w:r w:rsidR="00991FC6" w:rsidRPr="00F666C7">
        <w:rPr>
          <w:color w:val="000000"/>
        </w:rPr>
        <w:t>330</w:t>
      </w:r>
      <w:r w:rsidR="008E383D" w:rsidRPr="00F666C7">
        <w:rPr>
          <w:color w:val="000000"/>
        </w:rPr>
        <w:t xml:space="preserve"> человек (</w:t>
      </w:r>
      <w:r w:rsidRPr="00F666C7">
        <w:rPr>
          <w:color w:val="000000"/>
        </w:rPr>
        <w:t>201</w:t>
      </w:r>
      <w:r w:rsidR="00991FC6" w:rsidRPr="00F666C7">
        <w:rPr>
          <w:color w:val="000000"/>
        </w:rPr>
        <w:t>8</w:t>
      </w:r>
      <w:r w:rsidRPr="00F666C7">
        <w:rPr>
          <w:color w:val="000000"/>
        </w:rPr>
        <w:t xml:space="preserve"> год </w:t>
      </w:r>
      <w:r w:rsidR="0008229B" w:rsidRPr="003F24ED">
        <w:rPr>
          <w:color w:val="000000" w:themeColor="text1"/>
        </w:rPr>
        <w:t>–</w:t>
      </w:r>
      <w:r w:rsidRPr="00F666C7">
        <w:rPr>
          <w:color w:val="000000"/>
        </w:rPr>
        <w:t xml:space="preserve"> 6</w:t>
      </w:r>
      <w:r w:rsidR="00824341" w:rsidRPr="00F666C7">
        <w:rPr>
          <w:color w:val="000000"/>
        </w:rPr>
        <w:t xml:space="preserve"> </w:t>
      </w:r>
      <w:r w:rsidR="00991FC6" w:rsidRPr="00F666C7">
        <w:rPr>
          <w:color w:val="000000"/>
        </w:rPr>
        <w:t>287</w:t>
      </w:r>
      <w:r w:rsidRPr="00F666C7">
        <w:rPr>
          <w:color w:val="000000"/>
        </w:rPr>
        <w:t xml:space="preserve"> человек). </w:t>
      </w:r>
    </w:p>
    <w:p w:rsidR="009513F2" w:rsidRPr="00F666C7" w:rsidRDefault="00824341" w:rsidP="00D9495F">
      <w:pPr>
        <w:ind w:firstLine="709"/>
        <w:jc w:val="both"/>
        <w:rPr>
          <w:color w:val="000000"/>
        </w:rPr>
      </w:pPr>
      <w:r w:rsidRPr="00F666C7">
        <w:rPr>
          <w:color w:val="000000"/>
        </w:rPr>
        <w:t xml:space="preserve">Для сдерживания роста смертности </w:t>
      </w:r>
      <w:r w:rsidR="00E35FC2" w:rsidRPr="00F666C7">
        <w:rPr>
          <w:color w:val="000000"/>
        </w:rPr>
        <w:t xml:space="preserve">в отчетном периоде </w:t>
      </w:r>
      <w:r w:rsidRPr="00F666C7">
        <w:rPr>
          <w:color w:val="000000"/>
        </w:rPr>
        <w:t xml:space="preserve">проводились мероприятия по улучшению санитарно-эпидемиологической обстановки, </w:t>
      </w:r>
      <w:r w:rsidR="009513F2" w:rsidRPr="00F666C7">
        <w:rPr>
          <w:color w:val="000000"/>
        </w:rPr>
        <w:t>условий и охраны труда, формирование мотивации к здоровому образу жизни, регулирование миграции.</w:t>
      </w:r>
    </w:p>
    <w:p w:rsidR="00D553D2" w:rsidRPr="00CC5531" w:rsidRDefault="00D553D2" w:rsidP="00D9495F">
      <w:pPr>
        <w:ind w:firstLine="709"/>
        <w:jc w:val="both"/>
      </w:pPr>
      <w:r w:rsidRPr="00F666C7">
        <w:t>Миграционн</w:t>
      </w:r>
      <w:r w:rsidR="00CC38D9" w:rsidRPr="00F666C7">
        <w:t>ый</w:t>
      </w:r>
      <w:r w:rsidRPr="00F666C7">
        <w:t xml:space="preserve"> </w:t>
      </w:r>
      <w:r w:rsidR="00CC38D9" w:rsidRPr="00F666C7">
        <w:t>прирост</w:t>
      </w:r>
      <w:r w:rsidRPr="00F666C7">
        <w:t xml:space="preserve"> населения составил </w:t>
      </w:r>
      <w:r w:rsidR="00A40571" w:rsidRPr="00F666C7">
        <w:t>7</w:t>
      </w:r>
      <w:r w:rsidR="00D63A75" w:rsidRPr="00F666C7">
        <w:t>63</w:t>
      </w:r>
      <w:r w:rsidRPr="00F666C7">
        <w:t xml:space="preserve"> человек</w:t>
      </w:r>
      <w:r w:rsidR="00D63A75" w:rsidRPr="00F666C7">
        <w:t>а</w:t>
      </w:r>
      <w:r w:rsidRPr="00F666C7">
        <w:t xml:space="preserve"> (прибыло </w:t>
      </w:r>
      <w:r w:rsidR="00D63A75" w:rsidRPr="00F666C7">
        <w:t>18 660</w:t>
      </w:r>
      <w:r w:rsidR="00A40571" w:rsidRPr="00F666C7">
        <w:t xml:space="preserve"> </w:t>
      </w:r>
      <w:r w:rsidRPr="00F666C7">
        <w:t xml:space="preserve">человек, выбыло </w:t>
      </w:r>
      <w:r w:rsidR="00D63A75" w:rsidRPr="00F666C7">
        <w:t>17 897</w:t>
      </w:r>
      <w:r w:rsidR="00A40571" w:rsidRPr="00F666C7">
        <w:t xml:space="preserve"> человек), что на </w:t>
      </w:r>
      <w:r w:rsidR="00D63A75" w:rsidRPr="00F666C7">
        <w:t>23</w:t>
      </w:r>
      <w:r w:rsidR="00A40571" w:rsidRPr="00F666C7">
        <w:t xml:space="preserve"> человека больше</w:t>
      </w:r>
      <w:r w:rsidR="00BA232D" w:rsidRPr="00F666C7">
        <w:t>, чем</w:t>
      </w:r>
      <w:r w:rsidR="00A40571" w:rsidRPr="00F666C7">
        <w:t xml:space="preserve"> </w:t>
      </w:r>
      <w:r w:rsidR="00BA232D" w:rsidRPr="00F666C7">
        <w:t>в</w:t>
      </w:r>
      <w:r w:rsidR="00A40571" w:rsidRPr="00F666C7">
        <w:t xml:space="preserve"> 201</w:t>
      </w:r>
      <w:r w:rsidR="00D63A75" w:rsidRPr="00F666C7">
        <w:t>8</w:t>
      </w:r>
      <w:r w:rsidR="00A40571" w:rsidRPr="00F666C7">
        <w:t xml:space="preserve"> год</w:t>
      </w:r>
      <w:r w:rsidR="00BA232D" w:rsidRPr="00F666C7">
        <w:t>у</w:t>
      </w:r>
      <w:r w:rsidR="00A40571" w:rsidRPr="00F666C7">
        <w:t>.</w:t>
      </w:r>
    </w:p>
    <w:p w:rsidR="00043CDA" w:rsidRPr="00CC5531" w:rsidRDefault="00043CDA" w:rsidP="00D9495F">
      <w:pPr>
        <w:ind w:firstLine="709"/>
        <w:jc w:val="both"/>
      </w:pPr>
      <w:r w:rsidRPr="00A662C0">
        <w:t xml:space="preserve">С учетом реализации мер государственной миграционной политики, направленных на повышение миграционной привлекательности, планируется </w:t>
      </w:r>
      <w:r w:rsidRPr="00A662C0">
        <w:lastRenderedPageBreak/>
        <w:t xml:space="preserve">поддерживать миграционное сальдо, в первую очередь за счет привлечения на постоянное место жительства соотечественников, проживающих за рубежом, квалифицированных иностранных специалистов, перспективной молодежи. </w:t>
      </w:r>
      <w:r w:rsidRPr="00A662C0">
        <w:rPr>
          <w:rFonts w:eastAsia="Calibri"/>
        </w:rPr>
        <w:t>Для этого была п</w:t>
      </w:r>
      <w:r w:rsidRPr="00A662C0">
        <w:t>родолжена реализация</w:t>
      </w:r>
      <w:r w:rsidRPr="00A662C0">
        <w:rPr>
          <w:rFonts w:eastAsia="Calibri"/>
        </w:rPr>
        <w:t xml:space="preserve"> государственн</w:t>
      </w:r>
      <w:r w:rsidR="00B149DB" w:rsidRPr="00A662C0">
        <w:rPr>
          <w:rFonts w:eastAsia="Calibri"/>
        </w:rPr>
        <w:t>ых</w:t>
      </w:r>
      <w:r w:rsidRPr="00A662C0">
        <w:rPr>
          <w:rFonts w:eastAsia="Calibri"/>
        </w:rPr>
        <w:t xml:space="preserve"> программ Липецкой области «Развитие рынка труда и содействие занятости населения Липецкой области»</w:t>
      </w:r>
      <w:r w:rsidR="00B149DB" w:rsidRPr="00A662C0">
        <w:rPr>
          <w:rFonts w:eastAsia="Calibri"/>
        </w:rPr>
        <w:t xml:space="preserve">, «Социальная поддержка граждан, реализация семейно-демографической политики Липецкой области» </w:t>
      </w:r>
      <w:r w:rsidRPr="00A662C0">
        <w:rPr>
          <w:rFonts w:eastAsia="Calibri"/>
        </w:rPr>
        <w:t>до 202</w:t>
      </w:r>
      <w:r w:rsidR="00A662C0" w:rsidRPr="00A662C0">
        <w:rPr>
          <w:rFonts w:eastAsia="Calibri"/>
        </w:rPr>
        <w:t>4</w:t>
      </w:r>
      <w:r w:rsidRPr="00A662C0">
        <w:rPr>
          <w:rFonts w:eastAsia="Calibri"/>
        </w:rPr>
        <w:t xml:space="preserve"> года.</w:t>
      </w:r>
    </w:p>
    <w:p w:rsidR="00E35FC2" w:rsidRPr="00F666C7" w:rsidRDefault="00E35FC2" w:rsidP="00D9495F">
      <w:pPr>
        <w:ind w:firstLine="709"/>
        <w:jc w:val="both"/>
      </w:pPr>
      <w:r w:rsidRPr="00F666C7">
        <w:t xml:space="preserve">Достижению целей демографического развития города Липецка будет способствовать рост качества жизни населения, создание комфортной городской среды, формирование благоприятных условий для развития бизнеса. </w:t>
      </w:r>
    </w:p>
    <w:p w:rsidR="00706A53" w:rsidRPr="00F666C7" w:rsidRDefault="00706A53" w:rsidP="00D9495F">
      <w:pPr>
        <w:ind w:firstLine="709"/>
        <w:jc w:val="both"/>
        <w:rPr>
          <w:color w:val="000000" w:themeColor="text1"/>
        </w:rPr>
      </w:pPr>
      <w:r w:rsidRPr="00F666C7">
        <w:rPr>
          <w:color w:val="000000" w:themeColor="text1"/>
        </w:rPr>
        <w:t xml:space="preserve">Основные механизмы реализации указанных направлений закреплены в региональных проектах: </w:t>
      </w:r>
      <w:proofErr w:type="gramStart"/>
      <w:r w:rsidRPr="00F666C7">
        <w:rPr>
          <w:color w:val="000000" w:themeColor="text1"/>
        </w:rPr>
        <w:t>«Содействие занятости женщин – создание условий дошкольного образования для детей в возрасте до трех лет», «Спорт – норма жизни», «Обеспечение устойчивого сокращения непригодного для проживания жилищного фонда», «Формирование комфортной городской среды»,  в которых муниципалитет принимает участие; плане мероприятий по реализации Концепции демографической политики, Комплексном плане мероприятий приоритетного проекта «Здоровый регион», а также иных нормативных правовых актах.</w:t>
      </w:r>
      <w:proofErr w:type="gramEnd"/>
    </w:p>
    <w:p w:rsidR="004849C1" w:rsidRPr="00F666C7" w:rsidRDefault="004849C1" w:rsidP="00D9495F">
      <w:pPr>
        <w:ind w:firstLine="709"/>
        <w:jc w:val="both"/>
        <w:rPr>
          <w:color w:val="000000" w:themeColor="text1"/>
        </w:rPr>
      </w:pPr>
      <w:r w:rsidRPr="00F666C7">
        <w:rPr>
          <w:color w:val="000000" w:themeColor="text1"/>
        </w:rPr>
        <w:t>По состоянию на 01.01.2020 численность безработных в городе Липецке со</w:t>
      </w:r>
      <w:r w:rsidR="001C1B21">
        <w:rPr>
          <w:color w:val="000000" w:themeColor="text1"/>
        </w:rPr>
        <w:t>ставила 871 человек, что на 18</w:t>
      </w:r>
      <w:r w:rsidRPr="00F666C7">
        <w:rPr>
          <w:color w:val="000000" w:themeColor="text1"/>
        </w:rPr>
        <w:t>% (или 133 человека) больше, чем на 01.01.2019. Уровень безработицы</w:t>
      </w:r>
      <w:r w:rsidR="001C1B21">
        <w:rPr>
          <w:color w:val="000000" w:themeColor="text1"/>
        </w:rPr>
        <w:t xml:space="preserve"> в городе Липецке по-прежнему остается одним из самых низких по сравнению с другими город</w:t>
      </w:r>
      <w:r w:rsidR="0051611F">
        <w:rPr>
          <w:color w:val="000000" w:themeColor="text1"/>
        </w:rPr>
        <w:t>ами Ц</w:t>
      </w:r>
      <w:r w:rsidR="001C1B21">
        <w:rPr>
          <w:color w:val="000000" w:themeColor="text1"/>
        </w:rPr>
        <w:t xml:space="preserve">ентрального федерального округа </w:t>
      </w:r>
      <w:r w:rsidRPr="00F666C7">
        <w:rPr>
          <w:color w:val="000000" w:themeColor="text1"/>
        </w:rPr>
        <w:t xml:space="preserve">– 0,32%, что на </w:t>
      </w:r>
      <w:r w:rsidR="001C1B21">
        <w:rPr>
          <w:color w:val="000000" w:themeColor="text1"/>
        </w:rPr>
        <w:t xml:space="preserve">немного </w:t>
      </w:r>
      <w:r w:rsidRPr="00F666C7">
        <w:rPr>
          <w:color w:val="000000" w:themeColor="text1"/>
        </w:rPr>
        <w:t>выше</w:t>
      </w:r>
      <w:r w:rsidR="001C1B21" w:rsidRPr="001C1B21">
        <w:rPr>
          <w:color w:val="000000" w:themeColor="text1"/>
        </w:rPr>
        <w:t xml:space="preserve"> </w:t>
      </w:r>
      <w:r w:rsidR="001C1B21">
        <w:rPr>
          <w:color w:val="000000" w:themeColor="text1"/>
        </w:rPr>
        <w:t xml:space="preserve">(на </w:t>
      </w:r>
      <w:r w:rsidR="001C1B21" w:rsidRPr="00F666C7">
        <w:rPr>
          <w:color w:val="000000" w:themeColor="text1"/>
        </w:rPr>
        <w:t xml:space="preserve">0,05 </w:t>
      </w:r>
      <w:proofErr w:type="spellStart"/>
      <w:r w:rsidR="001C1B21" w:rsidRPr="00F666C7">
        <w:rPr>
          <w:color w:val="000000" w:themeColor="text1"/>
        </w:rPr>
        <w:t>п.п</w:t>
      </w:r>
      <w:proofErr w:type="spellEnd"/>
      <w:r w:rsidR="001C1B21" w:rsidRPr="00F666C7">
        <w:rPr>
          <w:color w:val="000000" w:themeColor="text1"/>
        </w:rPr>
        <w:t>.</w:t>
      </w:r>
      <w:r w:rsidR="001C1B21">
        <w:rPr>
          <w:color w:val="000000" w:themeColor="text1"/>
        </w:rPr>
        <w:t>)</w:t>
      </w:r>
      <w:r w:rsidRPr="00F666C7">
        <w:rPr>
          <w:color w:val="000000" w:themeColor="text1"/>
        </w:rPr>
        <w:t xml:space="preserve">, чем на соответствующую дату прошлого года. На 01.01.2020 коэффициент напряженности на рынке труда составил 0,28 человек на 1 вакансию. </w:t>
      </w:r>
    </w:p>
    <w:p w:rsidR="00AE1C9D" w:rsidRPr="00F666C7" w:rsidRDefault="00AE1C9D" w:rsidP="00D9495F">
      <w:pPr>
        <w:ind w:firstLine="709"/>
        <w:jc w:val="both"/>
      </w:pPr>
      <w:r w:rsidRPr="00F666C7">
        <w:t>Негативные для рынка труда демографические тенденции будут смягчены постепенным повышением пенсионного возраста, продолжением трудовой деятельности лицами старше пенсионного возраста (</w:t>
      </w:r>
      <w:r w:rsidR="00392ADC" w:rsidRPr="00F666C7">
        <w:t xml:space="preserve">в 2019 году </w:t>
      </w:r>
      <w:r w:rsidR="00974986" w:rsidRPr="00F666C7">
        <w:t xml:space="preserve">доля </w:t>
      </w:r>
      <w:proofErr w:type="spellStart"/>
      <w:r w:rsidR="00974986" w:rsidRPr="00F666C7">
        <w:t>пре</w:t>
      </w:r>
      <w:r w:rsidR="00327339">
        <w:t>дпенсионеров</w:t>
      </w:r>
      <w:proofErr w:type="spellEnd"/>
      <w:r w:rsidR="00327339">
        <w:t xml:space="preserve"> увеличилась на 17</w:t>
      </w:r>
      <w:r w:rsidR="00974986" w:rsidRPr="00F666C7">
        <w:t>% и составила 27,2%</w:t>
      </w:r>
      <w:r w:rsidRPr="00F666C7">
        <w:t>) и ин</w:t>
      </w:r>
      <w:r w:rsidR="004F6AB4" w:rsidRPr="00F666C7">
        <w:t>остранными трудовыми мигрантами</w:t>
      </w:r>
      <w:r w:rsidRPr="00F666C7">
        <w:t>.</w:t>
      </w:r>
    </w:p>
    <w:p w:rsidR="009857B9" w:rsidRPr="00F666C7" w:rsidRDefault="00AE1C9D" w:rsidP="00D9495F">
      <w:pPr>
        <w:ind w:firstLine="709"/>
        <w:jc w:val="both"/>
      </w:pPr>
      <w:r w:rsidRPr="00F666C7">
        <w:t xml:space="preserve">В отчетном периоде </w:t>
      </w:r>
      <w:r w:rsidR="009857B9" w:rsidRPr="00F666C7">
        <w:t>на профессиональное обучение было направлено 362 безработных гражданина, 63 женщины, находящиеся в отпуске по уходу за ребенком в возрасте до 3 лет, а также 33 пенсионера.</w:t>
      </w:r>
      <w:r w:rsidR="009C70FF" w:rsidRPr="00F666C7">
        <w:t xml:space="preserve"> Все они получили дополнительную профессию или повысили имеющуюся квалификацию.</w:t>
      </w:r>
    </w:p>
    <w:p w:rsidR="00090FDF" w:rsidRPr="00F666C7" w:rsidRDefault="007768F7" w:rsidP="00D9495F">
      <w:pPr>
        <w:ind w:firstLine="709"/>
        <w:jc w:val="both"/>
      </w:pPr>
      <w:r w:rsidRPr="00F666C7">
        <w:t xml:space="preserve">На рынке труда были востребованы </w:t>
      </w:r>
      <w:r w:rsidR="00C2157D">
        <w:t xml:space="preserve">следующие специальности: </w:t>
      </w:r>
      <w:proofErr w:type="spellStart"/>
      <w:r w:rsidR="00090FDF" w:rsidRPr="00F666C7">
        <w:t>электрогазосварщики</w:t>
      </w:r>
      <w:proofErr w:type="spellEnd"/>
      <w:r w:rsidR="00090FDF" w:rsidRPr="00F666C7">
        <w:t xml:space="preserve">, слесари, водители автомобиля, рабочие строительных профессий, повара, продавцы. Сохраняется спрос на неквалифицированные рабочие кадры. Среди специалистов не хватает врачей, медицинских сестёр, также требуются менеджеры, инженеры технических специальностей. </w:t>
      </w:r>
    </w:p>
    <w:p w:rsidR="00090FDF" w:rsidRPr="00F666C7" w:rsidRDefault="00090FDF" w:rsidP="00D9495F">
      <w:pPr>
        <w:ind w:firstLine="709"/>
        <w:jc w:val="both"/>
      </w:pPr>
      <w:r w:rsidRPr="00F666C7">
        <w:t xml:space="preserve">В рамках реализации федерального проекта «Старшее поколение» национального проекта «Демография», который предусматривает организацию профессионального обучения и дополнительного профессионального образования для граждан </w:t>
      </w:r>
      <w:proofErr w:type="spellStart"/>
      <w:r w:rsidRPr="00F666C7">
        <w:t>предпенсионного</w:t>
      </w:r>
      <w:proofErr w:type="spellEnd"/>
      <w:r w:rsidRPr="00F666C7">
        <w:t xml:space="preserve"> возраста, на обучение было направлено 148 граждан этой категории, из них 43 человека – в соответствии с договорами на субсидирование затрат работодателя. Переобучение осуществлялось по </w:t>
      </w:r>
      <w:r w:rsidRPr="00F666C7">
        <w:lastRenderedPageBreak/>
        <w:t xml:space="preserve">следующим профессиям: оператор котельной, пользователь ПЭВМ, охранник, организация кадровой службы и другие. </w:t>
      </w:r>
    </w:p>
    <w:p w:rsidR="00090FDF" w:rsidRPr="00F666C7" w:rsidRDefault="00090FDF" w:rsidP="00D9495F">
      <w:pPr>
        <w:ind w:firstLine="709"/>
        <w:jc w:val="both"/>
      </w:pPr>
      <w:r w:rsidRPr="00F666C7">
        <w:t>В рамках реализации национального проекта «Производительность труда и поддержка занятости», предусматривающего переобучение, повышение квалификации работников предприятий в целях поддержки их занятости и повышения производительности труда, приняли участие 288 человек. Субсидию на возмещение затрат по переобучению сотру</w:t>
      </w:r>
      <w:r w:rsidR="00EB68B8">
        <w:t xml:space="preserve">дников получили 10 предприятий </w:t>
      </w:r>
      <w:r w:rsidR="00EB68B8" w:rsidRPr="00F64520">
        <w:t>(</w:t>
      </w:r>
      <w:r w:rsidRPr="00F64520">
        <w:t>АО «</w:t>
      </w:r>
      <w:proofErr w:type="spellStart"/>
      <w:r w:rsidRPr="00F64520">
        <w:t>Липецкцемент</w:t>
      </w:r>
      <w:proofErr w:type="spellEnd"/>
      <w:r w:rsidRPr="00F64520">
        <w:t>», АО «Липецкий хладокомбинат», МУП «</w:t>
      </w:r>
      <w:proofErr w:type="spellStart"/>
      <w:r w:rsidRPr="00F64520">
        <w:t>Липецкпассажиртранс</w:t>
      </w:r>
      <w:proofErr w:type="spellEnd"/>
      <w:r w:rsidRPr="00F64520">
        <w:t>» и другие</w:t>
      </w:r>
      <w:r w:rsidR="00EB68B8" w:rsidRPr="00F64520">
        <w:t>)</w:t>
      </w:r>
      <w:r w:rsidRPr="00F64520">
        <w:t>.</w:t>
      </w:r>
      <w:r w:rsidRPr="00F666C7">
        <w:t xml:space="preserve"> </w:t>
      </w:r>
    </w:p>
    <w:p w:rsidR="006E1E27" w:rsidRDefault="007768F7" w:rsidP="00D9495F">
      <w:pPr>
        <w:ind w:firstLine="709"/>
        <w:jc w:val="both"/>
      </w:pPr>
      <w:r w:rsidRPr="00F666C7">
        <w:t>С целью реализации мероприятий активной п</w:t>
      </w:r>
      <w:r w:rsidR="000A402B" w:rsidRPr="00F666C7">
        <w:t xml:space="preserve">олитики занятости населения, в </w:t>
      </w:r>
      <w:r w:rsidRPr="00F666C7">
        <w:t xml:space="preserve">отчетном периоде были проведены ярмарки учебных и рабочих мест. </w:t>
      </w:r>
      <w:r w:rsidR="006E1E27" w:rsidRPr="00F666C7">
        <w:t>В 22 ярмарках приняли участие по</w:t>
      </w:r>
      <w:r w:rsidR="00232055">
        <w:t>чти 1,8 тыс. человек. Более 26</w:t>
      </w:r>
      <w:r w:rsidR="006E1E27" w:rsidRPr="00F666C7">
        <w:t xml:space="preserve"> тыс. граждан получили </w:t>
      </w:r>
      <w:proofErr w:type="spellStart"/>
      <w:r w:rsidR="006E1E27" w:rsidRPr="00F666C7">
        <w:t>профориентационную</w:t>
      </w:r>
      <w:proofErr w:type="spellEnd"/>
      <w:r w:rsidR="006E1E27" w:rsidRPr="00F666C7">
        <w:t xml:space="preserve"> помощь, в том числе 12,6 тыс. учащихся. В программах психологической поддержки и социальной адаптации участвовали более 460 безработных граждан.</w:t>
      </w:r>
    </w:p>
    <w:p w:rsidR="00693501" w:rsidRDefault="00C04C48" w:rsidP="00D949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6C7">
        <w:rPr>
          <w:rFonts w:ascii="Times New Roman" w:hAnsi="Times New Roman"/>
          <w:sz w:val="28"/>
          <w:szCs w:val="28"/>
        </w:rPr>
        <w:t xml:space="preserve">Удовлетворенность населения деятельностью органов местного самоуправления городского округа </w:t>
      </w:r>
      <w:r w:rsidR="002F4A2B" w:rsidRPr="00F666C7">
        <w:rPr>
          <w:rFonts w:ascii="Times New Roman" w:hAnsi="Times New Roman"/>
          <w:sz w:val="28"/>
          <w:szCs w:val="28"/>
        </w:rPr>
        <w:t>за 201</w:t>
      </w:r>
      <w:r w:rsidR="004849C1" w:rsidRPr="00F666C7">
        <w:rPr>
          <w:rFonts w:ascii="Times New Roman" w:hAnsi="Times New Roman"/>
          <w:sz w:val="28"/>
          <w:szCs w:val="28"/>
        </w:rPr>
        <w:t>9</w:t>
      </w:r>
      <w:r w:rsidR="002F4A2B" w:rsidRPr="00F666C7">
        <w:rPr>
          <w:rFonts w:ascii="Times New Roman" w:hAnsi="Times New Roman"/>
          <w:sz w:val="28"/>
          <w:szCs w:val="28"/>
        </w:rPr>
        <w:t xml:space="preserve"> год </w:t>
      </w:r>
      <w:r w:rsidRPr="00F666C7">
        <w:rPr>
          <w:rFonts w:ascii="Times New Roman" w:hAnsi="Times New Roman"/>
          <w:sz w:val="28"/>
          <w:szCs w:val="28"/>
        </w:rPr>
        <w:t>составила</w:t>
      </w:r>
      <w:r w:rsidRPr="00CC5531">
        <w:rPr>
          <w:rFonts w:ascii="Times New Roman" w:hAnsi="Times New Roman"/>
          <w:sz w:val="28"/>
          <w:szCs w:val="28"/>
        </w:rPr>
        <w:t xml:space="preserve"> </w:t>
      </w:r>
      <w:r w:rsidR="00BE34B4" w:rsidRPr="004C4842">
        <w:rPr>
          <w:rFonts w:ascii="Times New Roman" w:hAnsi="Times New Roman"/>
          <w:sz w:val="28"/>
          <w:szCs w:val="28"/>
        </w:rPr>
        <w:t>42,9</w:t>
      </w:r>
      <w:r w:rsidR="00601040" w:rsidRPr="004C4842">
        <w:rPr>
          <w:rFonts w:ascii="Times New Roman" w:hAnsi="Times New Roman"/>
          <w:sz w:val="28"/>
          <w:szCs w:val="28"/>
        </w:rPr>
        <w:t xml:space="preserve">% </w:t>
      </w:r>
      <w:r w:rsidR="00E756F6" w:rsidRPr="004C4842">
        <w:rPr>
          <w:rFonts w:ascii="Times New Roman" w:hAnsi="Times New Roman"/>
          <w:sz w:val="28"/>
          <w:szCs w:val="28"/>
        </w:rPr>
        <w:t>(</w:t>
      </w:r>
      <w:r w:rsidR="00637469" w:rsidRPr="004C4842">
        <w:rPr>
          <w:rFonts w:ascii="Times New Roman" w:hAnsi="Times New Roman"/>
          <w:sz w:val="28"/>
          <w:szCs w:val="28"/>
        </w:rPr>
        <w:t>201</w:t>
      </w:r>
      <w:r w:rsidR="004849C1" w:rsidRPr="004C4842">
        <w:rPr>
          <w:rFonts w:ascii="Times New Roman" w:hAnsi="Times New Roman"/>
          <w:sz w:val="28"/>
          <w:szCs w:val="28"/>
        </w:rPr>
        <w:t>8</w:t>
      </w:r>
      <w:r w:rsidR="00E756F6" w:rsidRPr="00F666C7">
        <w:rPr>
          <w:rFonts w:ascii="Times New Roman" w:hAnsi="Times New Roman"/>
          <w:sz w:val="28"/>
          <w:szCs w:val="28"/>
        </w:rPr>
        <w:t xml:space="preserve"> год</w:t>
      </w:r>
      <w:r w:rsidR="0031391E" w:rsidRPr="00F666C7">
        <w:rPr>
          <w:rFonts w:ascii="Times New Roman" w:hAnsi="Times New Roman"/>
          <w:sz w:val="28"/>
          <w:szCs w:val="28"/>
        </w:rPr>
        <w:t xml:space="preserve"> </w:t>
      </w:r>
      <w:r w:rsidR="0008229B" w:rsidRPr="003F24ED">
        <w:rPr>
          <w:color w:val="000000" w:themeColor="text1"/>
        </w:rPr>
        <w:t>–</w:t>
      </w:r>
      <w:r w:rsidR="0031391E" w:rsidRPr="00F666C7">
        <w:rPr>
          <w:rFonts w:ascii="Times New Roman" w:hAnsi="Times New Roman"/>
          <w:sz w:val="28"/>
          <w:szCs w:val="28"/>
        </w:rPr>
        <w:t xml:space="preserve"> </w:t>
      </w:r>
      <w:r w:rsidR="002F4A2B" w:rsidRPr="00F666C7">
        <w:rPr>
          <w:rFonts w:ascii="Times New Roman" w:hAnsi="Times New Roman"/>
          <w:sz w:val="28"/>
          <w:szCs w:val="28"/>
        </w:rPr>
        <w:t>35,</w:t>
      </w:r>
      <w:r w:rsidR="00232055">
        <w:rPr>
          <w:rFonts w:ascii="Times New Roman" w:hAnsi="Times New Roman"/>
          <w:sz w:val="28"/>
          <w:szCs w:val="28"/>
        </w:rPr>
        <w:t>8</w:t>
      </w:r>
      <w:r w:rsidR="00601040" w:rsidRPr="00F666C7">
        <w:rPr>
          <w:rFonts w:ascii="Times New Roman" w:hAnsi="Times New Roman"/>
          <w:sz w:val="28"/>
          <w:szCs w:val="28"/>
        </w:rPr>
        <w:t>%).</w:t>
      </w:r>
      <w:r w:rsidR="00601040" w:rsidRPr="00CC5531">
        <w:rPr>
          <w:rFonts w:ascii="Times New Roman" w:hAnsi="Times New Roman"/>
          <w:sz w:val="28"/>
          <w:szCs w:val="28"/>
        </w:rPr>
        <w:t xml:space="preserve"> </w:t>
      </w:r>
    </w:p>
    <w:p w:rsidR="004F3DAF" w:rsidRDefault="004F3DAF" w:rsidP="00D9495F">
      <w:pPr>
        <w:ind w:firstLine="709"/>
        <w:jc w:val="center"/>
        <w:rPr>
          <w:b/>
        </w:rPr>
      </w:pPr>
    </w:p>
    <w:p w:rsidR="00D553D2" w:rsidRPr="001D737E" w:rsidRDefault="006C1F1C" w:rsidP="00D9495F">
      <w:pPr>
        <w:ind w:firstLine="709"/>
        <w:jc w:val="center"/>
        <w:rPr>
          <w:b/>
        </w:rPr>
      </w:pPr>
      <w:r w:rsidRPr="001D737E">
        <w:rPr>
          <w:b/>
        </w:rPr>
        <w:t xml:space="preserve">9. </w:t>
      </w:r>
      <w:r w:rsidR="00D553D2" w:rsidRPr="001D737E">
        <w:rPr>
          <w:b/>
        </w:rPr>
        <w:t>Энергосбережение и повышение энергетической эффективности</w:t>
      </w:r>
    </w:p>
    <w:p w:rsidR="00D553D2" w:rsidRPr="001D737E" w:rsidRDefault="00D553D2" w:rsidP="00D9495F">
      <w:pPr>
        <w:jc w:val="both"/>
      </w:pPr>
    </w:p>
    <w:p w:rsidR="00406435" w:rsidRPr="001D737E" w:rsidRDefault="00406435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>Для обеспечения энергосбережения и повышения энергетической эффективности объектов на территории города Липецка в 201</w:t>
      </w:r>
      <w:r w:rsidR="009857B9" w:rsidRPr="001D737E">
        <w:rPr>
          <w:color w:val="000000"/>
        </w:rPr>
        <w:t>9</w:t>
      </w:r>
      <w:r w:rsidRPr="001D737E">
        <w:rPr>
          <w:color w:val="000000"/>
        </w:rPr>
        <w:t xml:space="preserve"> году были выполнены следующие мероприятия: </w:t>
      </w:r>
    </w:p>
    <w:p w:rsidR="001E5CC2" w:rsidRPr="001D737E" w:rsidRDefault="001E5CC2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 xml:space="preserve">- </w:t>
      </w:r>
      <w:r w:rsidR="00561569">
        <w:rPr>
          <w:color w:val="000000"/>
        </w:rPr>
        <w:t>разработана</w:t>
      </w:r>
      <w:r w:rsidRPr="001D737E">
        <w:rPr>
          <w:color w:val="000000"/>
        </w:rPr>
        <w:t xml:space="preserve"> проектно-сметная документация на: реконструкцию котельной «</w:t>
      </w:r>
      <w:proofErr w:type="spellStart"/>
      <w:r w:rsidRPr="001D737E">
        <w:rPr>
          <w:color w:val="000000"/>
        </w:rPr>
        <w:t>Косыревка</w:t>
      </w:r>
      <w:proofErr w:type="spellEnd"/>
      <w:r w:rsidRPr="001D737E">
        <w:rPr>
          <w:color w:val="000000"/>
        </w:rPr>
        <w:t xml:space="preserve">», модернизацию котельной «Школа № 27» (с. </w:t>
      </w:r>
      <w:proofErr w:type="spellStart"/>
      <w:r w:rsidRPr="001D737E">
        <w:rPr>
          <w:color w:val="000000"/>
        </w:rPr>
        <w:t>Сырское</w:t>
      </w:r>
      <w:proofErr w:type="spellEnd"/>
      <w:r w:rsidRPr="001D737E">
        <w:rPr>
          <w:color w:val="000000"/>
        </w:rPr>
        <w:t>), строительство участка теплотрассы для вывода котельной «Акушерский корпус» из эксплуатации, переключение котельной «Космонавтов, 36/4» на сети филиала ПАО «</w:t>
      </w:r>
      <w:proofErr w:type="spellStart"/>
      <w:r w:rsidRPr="001D737E">
        <w:rPr>
          <w:color w:val="000000"/>
        </w:rPr>
        <w:t>Квадра</w:t>
      </w:r>
      <w:proofErr w:type="spellEnd"/>
      <w:proofErr w:type="gramStart"/>
      <w:r w:rsidRPr="001D737E">
        <w:rPr>
          <w:color w:val="000000"/>
        </w:rPr>
        <w:t>»-</w:t>
      </w:r>
      <w:proofErr w:type="gramEnd"/>
      <w:r w:rsidRPr="001D737E">
        <w:rPr>
          <w:color w:val="000000"/>
        </w:rPr>
        <w:t xml:space="preserve">«Липецкая генерация», установку автоматических тепловых пунктов (далее – АТП) с </w:t>
      </w:r>
      <w:proofErr w:type="spellStart"/>
      <w:r w:rsidRPr="001D737E">
        <w:rPr>
          <w:color w:val="000000"/>
        </w:rPr>
        <w:t>погодозависимым</w:t>
      </w:r>
      <w:proofErr w:type="spellEnd"/>
      <w:r w:rsidRPr="001D737E">
        <w:rPr>
          <w:color w:val="000000"/>
        </w:rPr>
        <w:t xml:space="preserve"> регулированием на 18 объектах образования;</w:t>
      </w:r>
    </w:p>
    <w:p w:rsidR="001E5CC2" w:rsidRPr="001D737E" w:rsidRDefault="001E5CC2" w:rsidP="00D9495F">
      <w:pPr>
        <w:widowControl w:val="0"/>
        <w:ind w:firstLine="709"/>
        <w:jc w:val="both"/>
        <w:rPr>
          <w:rFonts w:eastAsia="Calibri"/>
          <w:lang w:eastAsia="en-US"/>
        </w:rPr>
      </w:pPr>
      <w:r w:rsidRPr="001D737E">
        <w:rPr>
          <w:rFonts w:eastAsia="Calibri"/>
          <w:lang w:eastAsia="en-US"/>
        </w:rPr>
        <w:t>- модернизированы и реконструированы системы теплоснабжения с применением энергосберегающих оборудования и технологий: техническое перевооружение, автоматизация и диспетчеризация котельной «108 квартал», техническое перевооружение, автоматизация и диспетчеризация котельной «У поселка Северный Рудник», модернизация систем теплоснабжения по ул. Энгельса,  строительство объекта: «Котельная для теплоснабжения ГОАОУ «Центр поддержки одаренных детей «Стратегия» в городе Липецке»;</w:t>
      </w:r>
    </w:p>
    <w:p w:rsidR="001E5CC2" w:rsidRPr="001D737E" w:rsidRDefault="001E5CC2" w:rsidP="00D9495F">
      <w:pPr>
        <w:widowControl w:val="0"/>
        <w:ind w:firstLine="709"/>
        <w:jc w:val="both"/>
        <w:rPr>
          <w:rFonts w:eastAsia="Calibri"/>
          <w:lang w:eastAsia="en-US"/>
        </w:rPr>
      </w:pPr>
      <w:r w:rsidRPr="001D737E">
        <w:rPr>
          <w:rFonts w:eastAsia="Calibri"/>
          <w:lang w:eastAsia="en-US"/>
        </w:rPr>
        <w:t xml:space="preserve">- реализованы 9 </w:t>
      </w:r>
      <w:proofErr w:type="spellStart"/>
      <w:r w:rsidRPr="001D737E">
        <w:rPr>
          <w:rFonts w:eastAsia="Calibri"/>
          <w:lang w:eastAsia="en-US"/>
        </w:rPr>
        <w:t>энергосервисных</w:t>
      </w:r>
      <w:proofErr w:type="spellEnd"/>
      <w:r w:rsidRPr="001D737E">
        <w:rPr>
          <w:rFonts w:eastAsia="Calibri"/>
          <w:lang w:eastAsia="en-US"/>
        </w:rPr>
        <w:t xml:space="preserve"> контрактов с целью реализации мероприятия по переводу тепловых пунктов муниципальных учреждений на закрытую схему горячего водоснабжения с установкой </w:t>
      </w:r>
      <w:proofErr w:type="spellStart"/>
      <w:r w:rsidRPr="001D737E">
        <w:rPr>
          <w:rFonts w:eastAsia="Calibri"/>
          <w:lang w:eastAsia="en-US"/>
        </w:rPr>
        <w:t>погодовременного</w:t>
      </w:r>
      <w:proofErr w:type="spellEnd"/>
      <w:r w:rsidRPr="001D737E">
        <w:rPr>
          <w:rFonts w:eastAsia="Calibri"/>
          <w:lang w:eastAsia="en-US"/>
        </w:rPr>
        <w:t xml:space="preserve"> регулирования теплопотребления;</w:t>
      </w:r>
    </w:p>
    <w:p w:rsidR="001E5CC2" w:rsidRPr="001D737E" w:rsidRDefault="001E5CC2" w:rsidP="00D9495F">
      <w:pPr>
        <w:ind w:firstLine="709"/>
        <w:jc w:val="both"/>
        <w:rPr>
          <w:rFonts w:eastAsia="Calibri"/>
          <w:lang w:eastAsia="en-US"/>
        </w:rPr>
      </w:pPr>
      <w:r w:rsidRPr="001D737E">
        <w:rPr>
          <w:rFonts w:eastAsia="Calibri"/>
          <w:lang w:eastAsia="en-US"/>
        </w:rPr>
        <w:t xml:space="preserve">- перевооружены (модернизированы) системы теплоснабжения с установкой АТП с </w:t>
      </w:r>
      <w:proofErr w:type="spellStart"/>
      <w:r w:rsidRPr="001D737E">
        <w:rPr>
          <w:rFonts w:eastAsia="Calibri"/>
          <w:lang w:eastAsia="en-US"/>
        </w:rPr>
        <w:t>погодозависимым</w:t>
      </w:r>
      <w:proofErr w:type="spellEnd"/>
      <w:r w:rsidRPr="001D737E">
        <w:rPr>
          <w:rFonts w:eastAsia="Calibri"/>
          <w:lang w:eastAsia="en-US"/>
        </w:rPr>
        <w:t xml:space="preserve"> регулированием на 10 объектах бюджетной сферы;</w:t>
      </w:r>
    </w:p>
    <w:p w:rsidR="001E5CC2" w:rsidRPr="001D737E" w:rsidRDefault="001E5CC2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 xml:space="preserve">- заменены 267 существующих светильников уличного освещения, </w:t>
      </w:r>
      <w:r w:rsidRPr="001D737E">
        <w:rPr>
          <w:color w:val="000000"/>
        </w:rPr>
        <w:lastRenderedPageBreak/>
        <w:t xml:space="preserve">установлены 66 новых светильников по ул. Космонавтов (в рамках модернизации (реконструкции) объектов наружного освещения города Липецка); </w:t>
      </w:r>
    </w:p>
    <w:p w:rsidR="001E5CC2" w:rsidRPr="001D737E" w:rsidRDefault="001E5CC2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>- возмещены затраты на установку 16 индивидуальных приборов учета (далее – ИПУ) энергоресурсов в муниципальном жилом фонде, в том числе: 8 ИПУ электрической энергии; 2 ИПУ горячей воды; 6 ИПУ холодной воды.</w:t>
      </w:r>
    </w:p>
    <w:p w:rsidR="00117A24" w:rsidRPr="001D737E" w:rsidRDefault="00117A24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 xml:space="preserve">С 2011 года на территории города Липецка ведется строительство многоквартирных домов соответствующим классам </w:t>
      </w:r>
      <w:proofErr w:type="spellStart"/>
      <w:r w:rsidRPr="001D737E">
        <w:rPr>
          <w:color w:val="000000"/>
        </w:rPr>
        <w:t>энергоэффективности</w:t>
      </w:r>
      <w:proofErr w:type="spellEnd"/>
      <w:r w:rsidRPr="001D737E">
        <w:rPr>
          <w:color w:val="000000"/>
        </w:rPr>
        <w:t xml:space="preserve"> «А», «В», «С». По состоянию на 31.12.2019 введено в эксплуатацию 246 </w:t>
      </w:r>
      <w:proofErr w:type="gramStart"/>
      <w:r w:rsidRPr="001D737E">
        <w:rPr>
          <w:color w:val="000000"/>
        </w:rPr>
        <w:t>таких</w:t>
      </w:r>
      <w:proofErr w:type="gramEnd"/>
      <w:r w:rsidRPr="001D737E">
        <w:rPr>
          <w:color w:val="000000"/>
        </w:rPr>
        <w:t xml:space="preserve"> МКД, в том числе:</w:t>
      </w:r>
    </w:p>
    <w:p w:rsidR="00117A24" w:rsidRPr="001D737E" w:rsidRDefault="00117A24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>- класс «А»  – 7 МКД, в том числе 1 МКД в 2019 году;</w:t>
      </w:r>
    </w:p>
    <w:p w:rsidR="00117A24" w:rsidRPr="001D737E" w:rsidRDefault="00117A24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>- класс «В» – 218 МКД, в том числе 19 МКД в 2019 году;</w:t>
      </w:r>
    </w:p>
    <w:p w:rsidR="00117A24" w:rsidRPr="001D737E" w:rsidRDefault="00117A24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>- класс «С» – 21 МКД, в том числе 4 МКД в 2019 году.</w:t>
      </w:r>
    </w:p>
    <w:p w:rsidR="00117A24" w:rsidRPr="00117A24" w:rsidRDefault="00117A24" w:rsidP="00D9495F">
      <w:pPr>
        <w:widowControl w:val="0"/>
        <w:ind w:firstLine="709"/>
        <w:jc w:val="both"/>
        <w:rPr>
          <w:color w:val="000000"/>
        </w:rPr>
      </w:pPr>
      <w:r w:rsidRPr="001D737E">
        <w:rPr>
          <w:color w:val="000000"/>
        </w:rPr>
        <w:t xml:space="preserve">В рамках капитального ремонта в 2019 году были проведены мероприятия по утеплению фасадов на 99 МКД, что позволило повысить класс </w:t>
      </w:r>
      <w:proofErr w:type="spellStart"/>
      <w:r w:rsidRPr="001D737E">
        <w:rPr>
          <w:color w:val="000000"/>
        </w:rPr>
        <w:t>энергоэффективности</w:t>
      </w:r>
      <w:proofErr w:type="spellEnd"/>
      <w:r w:rsidRPr="001D737E">
        <w:rPr>
          <w:color w:val="000000"/>
        </w:rPr>
        <w:t xml:space="preserve"> вышеуказанных зданий.</w:t>
      </w:r>
      <w:r w:rsidRPr="00117A24">
        <w:rPr>
          <w:color w:val="000000"/>
        </w:rPr>
        <w:t xml:space="preserve"> </w:t>
      </w:r>
    </w:p>
    <w:p w:rsidR="00232987" w:rsidRPr="000B35BA" w:rsidRDefault="00117A24" w:rsidP="00D9495F">
      <w:pPr>
        <w:shd w:val="clear" w:color="auto" w:fill="FFFFFF"/>
        <w:ind w:firstLine="709"/>
        <w:jc w:val="both"/>
      </w:pPr>
      <w:r w:rsidRPr="001D737E">
        <w:t>В результате проведенных мероприятий по обеспечению энергосбережения и повышению энергетической эффективности объектов по итогам 2019 года по сравнению с 2018 годом удельная величина потребления в МКД горячей воды</w:t>
      </w:r>
      <w:r w:rsidRPr="001D737E">
        <w:rPr>
          <w:sz w:val="24"/>
          <w:szCs w:val="24"/>
        </w:rPr>
        <w:t xml:space="preserve"> </w:t>
      </w:r>
      <w:r w:rsidRPr="001D737E">
        <w:t>уменьшилась на 5,9%, холодной воды – на 3,4%,</w:t>
      </w:r>
      <w:r w:rsidRPr="001D737E">
        <w:rPr>
          <w:sz w:val="24"/>
          <w:szCs w:val="24"/>
        </w:rPr>
        <w:t xml:space="preserve"> </w:t>
      </w:r>
      <w:r w:rsidRPr="001D737E">
        <w:t>тепловой энергии – на 2,5%</w:t>
      </w:r>
      <w:r w:rsidR="0034596F" w:rsidRPr="001D737E">
        <w:t>, электрической энергии –</w:t>
      </w:r>
      <w:r w:rsidR="00726569" w:rsidRPr="001D737E">
        <w:t xml:space="preserve"> </w:t>
      </w:r>
      <w:proofErr w:type="gramStart"/>
      <w:r w:rsidR="00726569" w:rsidRPr="001D737E">
        <w:t>на</w:t>
      </w:r>
      <w:proofErr w:type="gramEnd"/>
      <w:r w:rsidR="00726569" w:rsidRPr="001D737E">
        <w:t xml:space="preserve"> </w:t>
      </w:r>
      <w:r w:rsidR="0034596F" w:rsidRPr="001D737E">
        <w:t>1,5%</w:t>
      </w:r>
      <w:r w:rsidRPr="001D737E">
        <w:t xml:space="preserve">; удельная величина потребления муниципальными бюджетными учреждениями горячей воды уменьшилась на </w:t>
      </w:r>
      <w:r w:rsidR="00EB5FA4" w:rsidRPr="001D737E">
        <w:t>5,2</w:t>
      </w:r>
      <w:r w:rsidRPr="001D737E">
        <w:t>%,</w:t>
      </w:r>
      <w:r w:rsidRPr="001D737E">
        <w:rPr>
          <w:sz w:val="24"/>
          <w:szCs w:val="24"/>
        </w:rPr>
        <w:t xml:space="preserve"> </w:t>
      </w:r>
      <w:r w:rsidRPr="001D737E">
        <w:t xml:space="preserve">тепловой энергии – </w:t>
      </w:r>
      <w:r w:rsidR="00D92347" w:rsidRPr="001D737E">
        <w:t xml:space="preserve">на </w:t>
      </w:r>
      <w:r w:rsidRPr="001D737E">
        <w:t xml:space="preserve">6,3%, </w:t>
      </w:r>
      <w:r w:rsidR="00726569" w:rsidRPr="001D737E">
        <w:t xml:space="preserve">природного газа – на 3,6%, </w:t>
      </w:r>
      <w:r w:rsidRPr="001D737E">
        <w:t xml:space="preserve">холодной воды – на </w:t>
      </w:r>
      <w:r w:rsidR="00EB5FA4" w:rsidRPr="001D737E">
        <w:t>2,4%, электрической энергии – на 1,2%</w:t>
      </w:r>
      <w:r w:rsidR="00153854" w:rsidRPr="001D737E">
        <w:t xml:space="preserve">. </w:t>
      </w:r>
      <w:r w:rsidR="00561569">
        <w:t>П</w:t>
      </w:r>
      <w:r w:rsidR="00153854" w:rsidRPr="001D737E">
        <w:t xml:space="preserve">о </w:t>
      </w:r>
      <w:r w:rsidR="0058495F" w:rsidRPr="001D737E">
        <w:t xml:space="preserve">удельной величине потребления в МКД природного газа отмечен рост </w:t>
      </w:r>
      <w:r w:rsidR="00232987" w:rsidRPr="001D737E">
        <w:t>–</w:t>
      </w:r>
      <w:r w:rsidR="0058495F" w:rsidRPr="001D737E">
        <w:t xml:space="preserve"> </w:t>
      </w:r>
      <w:r w:rsidR="00232987" w:rsidRPr="001D737E">
        <w:t xml:space="preserve">на 0,6%, что </w:t>
      </w:r>
      <w:r w:rsidR="00D92347" w:rsidRPr="001D737E">
        <w:t xml:space="preserve">связано с </w:t>
      </w:r>
      <w:r w:rsidR="00DA59BB" w:rsidRPr="001D737E">
        <w:t>увеличением</w:t>
      </w:r>
      <w:r w:rsidR="00232987" w:rsidRPr="001D737E">
        <w:t xml:space="preserve"> численност</w:t>
      </w:r>
      <w:r w:rsidR="00DA59BB" w:rsidRPr="001D737E">
        <w:t xml:space="preserve">и </w:t>
      </w:r>
      <w:proofErr w:type="gramStart"/>
      <w:r w:rsidR="00DA59BB" w:rsidRPr="001D737E">
        <w:t>проживающих</w:t>
      </w:r>
      <w:proofErr w:type="gramEnd"/>
      <w:r w:rsidR="00DA59BB" w:rsidRPr="001D737E">
        <w:t xml:space="preserve"> в МКД</w:t>
      </w:r>
      <w:r w:rsidR="00777C59">
        <w:t xml:space="preserve"> с </w:t>
      </w:r>
      <w:r w:rsidR="00561569">
        <w:t>газо</w:t>
      </w:r>
      <w:r w:rsidR="00777C59">
        <w:t>снабжением</w:t>
      </w:r>
      <w:r w:rsidR="00DA59BB" w:rsidRPr="001D737E">
        <w:t xml:space="preserve">. По прогнозным данным ООО «Газпром </w:t>
      </w:r>
      <w:proofErr w:type="spellStart"/>
      <w:r w:rsidR="00DA59BB" w:rsidRPr="001D737E">
        <w:t>Межрегионгаз</w:t>
      </w:r>
      <w:proofErr w:type="spellEnd"/>
      <w:r w:rsidR="00DA59BB" w:rsidRPr="001D737E">
        <w:t xml:space="preserve"> Липецк» на 2020</w:t>
      </w:r>
      <w:r w:rsidR="00777C59">
        <w:t>–</w:t>
      </w:r>
      <w:r w:rsidR="00DA59BB" w:rsidRPr="001D737E">
        <w:t>2022 годы значение показателя запланировано на уровне 95,1%.</w:t>
      </w:r>
    </w:p>
    <w:p w:rsidR="00E37DDB" w:rsidRDefault="00E37DDB" w:rsidP="00D9495F">
      <w:pPr>
        <w:autoSpaceDE w:val="0"/>
        <w:autoSpaceDN w:val="0"/>
        <w:adjustRightInd w:val="0"/>
        <w:ind w:firstLine="709"/>
        <w:jc w:val="both"/>
      </w:pPr>
    </w:p>
    <w:p w:rsidR="00773658" w:rsidRPr="001D737E" w:rsidRDefault="00773658" w:rsidP="00D9495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D737E">
        <w:rPr>
          <w:b/>
        </w:rPr>
        <w:t xml:space="preserve">10. Проведение независимой </w:t>
      </w:r>
      <w:proofErr w:type="gramStart"/>
      <w:r w:rsidRPr="001D737E">
        <w:rPr>
          <w:b/>
        </w:rPr>
        <w:t>оценки качества условий оказания услуг</w:t>
      </w:r>
      <w:proofErr w:type="gramEnd"/>
      <w:r w:rsidRPr="001D737E">
        <w:rPr>
          <w:b/>
        </w:rPr>
        <w:t xml:space="preserve"> организациями в сферах культуры, образования и социального обслуживания</w:t>
      </w:r>
    </w:p>
    <w:p w:rsidR="00773658" w:rsidRPr="001D737E" w:rsidRDefault="00773658" w:rsidP="00D9495F">
      <w:pPr>
        <w:autoSpaceDE w:val="0"/>
        <w:autoSpaceDN w:val="0"/>
        <w:adjustRightInd w:val="0"/>
        <w:ind w:firstLine="709"/>
        <w:jc w:val="center"/>
      </w:pPr>
    </w:p>
    <w:p w:rsidR="00864BFF" w:rsidRPr="001D737E" w:rsidRDefault="00864BFF" w:rsidP="00D9495F">
      <w:pPr>
        <w:ind w:firstLine="709"/>
        <w:jc w:val="both"/>
      </w:pPr>
      <w:r w:rsidRPr="001D737E">
        <w:t xml:space="preserve">Результат независимой </w:t>
      </w:r>
      <w:proofErr w:type="gramStart"/>
      <w:r w:rsidRPr="001D737E">
        <w:t>оценки качества условий оказания услуг</w:t>
      </w:r>
      <w:proofErr w:type="gramEnd"/>
      <w:r w:rsidRPr="001D737E">
        <w:t xml:space="preserve"> муниципальными организациями</w:t>
      </w:r>
      <w:r w:rsidR="006729BA" w:rsidRPr="001D737E">
        <w:t xml:space="preserve"> и иными организациями</w:t>
      </w:r>
      <w:r w:rsidRPr="001D737E">
        <w:t xml:space="preserve"> в сфере культуры, образования и социального обслуживания за счет бюджетных ассигнований бюджета муниципального образования за отчетный период составил:</w:t>
      </w:r>
    </w:p>
    <w:p w:rsidR="00864BFF" w:rsidRPr="001D737E" w:rsidRDefault="00864BFF" w:rsidP="00D9495F">
      <w:pPr>
        <w:ind w:firstLine="709"/>
        <w:jc w:val="both"/>
      </w:pPr>
      <w:proofErr w:type="gramStart"/>
      <w:r w:rsidRPr="001D737E">
        <w:t xml:space="preserve">- в сфере культуры </w:t>
      </w:r>
      <w:r w:rsidR="00797C86" w:rsidRPr="001D737E">
        <w:rPr>
          <w:color w:val="000000" w:themeColor="text1"/>
        </w:rPr>
        <w:t>–</w:t>
      </w:r>
      <w:r w:rsidRPr="001D737E">
        <w:t xml:space="preserve"> 84 балла (</w:t>
      </w:r>
      <w:r w:rsidR="00D02917">
        <w:t xml:space="preserve">оценено </w:t>
      </w:r>
      <w:r w:rsidRPr="001D737E">
        <w:t>7 культурно-досуговых учреждений</w:t>
      </w:r>
      <w:r w:rsidR="004A6417" w:rsidRPr="001D737E">
        <w:t>:</w:t>
      </w:r>
      <w:proofErr w:type="gramEnd"/>
      <w:r w:rsidR="004A6417" w:rsidRPr="001D737E">
        <w:t xml:space="preserve"> </w:t>
      </w:r>
      <w:proofErr w:type="gramStart"/>
      <w:r w:rsidR="004A6417" w:rsidRPr="001D737E">
        <w:t>МУ «ДК «Сокол», МУ «ДК «</w:t>
      </w:r>
      <w:proofErr w:type="spellStart"/>
      <w:r w:rsidR="004A6417" w:rsidRPr="001D737E">
        <w:t>Матыра</w:t>
      </w:r>
      <w:proofErr w:type="spellEnd"/>
      <w:r w:rsidR="004A6417" w:rsidRPr="001D737E">
        <w:t>», МУ «ДК «Луч», МУ «Липецкий Дом музыки», МУ «ДК «Шахтинский», МАУК «ДК «Рудничный», МАУК «Городской Дворец  культуры»</w:t>
      </w:r>
      <w:r w:rsidRPr="001D737E">
        <w:t>)</w:t>
      </w:r>
      <w:r w:rsidR="006729BA" w:rsidRPr="001D737E">
        <w:t>, плановые показатели на 2020</w:t>
      </w:r>
      <w:r w:rsidR="00D02917">
        <w:t>–</w:t>
      </w:r>
      <w:r w:rsidR="006729BA" w:rsidRPr="001D737E">
        <w:t>2022 годы прогнозируются на уровне 85 баллов</w:t>
      </w:r>
      <w:r w:rsidRPr="001D737E">
        <w:t>;</w:t>
      </w:r>
      <w:proofErr w:type="gramEnd"/>
    </w:p>
    <w:p w:rsidR="00864BFF" w:rsidRPr="001D737E" w:rsidRDefault="00864BFF" w:rsidP="00D9495F">
      <w:pPr>
        <w:ind w:firstLine="709"/>
        <w:jc w:val="both"/>
        <w:rPr>
          <w:color w:val="000000"/>
        </w:rPr>
      </w:pPr>
      <w:r w:rsidRPr="001D737E">
        <w:t xml:space="preserve">- в сфере образования </w:t>
      </w:r>
      <w:r w:rsidR="00797C86" w:rsidRPr="001D737E">
        <w:rPr>
          <w:color w:val="000000" w:themeColor="text1"/>
        </w:rPr>
        <w:t>–</w:t>
      </w:r>
      <w:r w:rsidRPr="001D737E">
        <w:t xml:space="preserve"> 86 баллов</w:t>
      </w:r>
      <w:r w:rsidR="00D02917">
        <w:t xml:space="preserve"> (</w:t>
      </w:r>
      <w:r w:rsidR="00432B88">
        <w:t>оценено только одно учреждение –</w:t>
      </w:r>
      <w:r w:rsidR="00D02917">
        <w:t xml:space="preserve"> </w:t>
      </w:r>
      <w:r w:rsidR="00186EAC" w:rsidRPr="001D737E">
        <w:t xml:space="preserve"> </w:t>
      </w:r>
      <w:r w:rsidR="00D02917" w:rsidRPr="001D737E">
        <w:rPr>
          <w:color w:val="000000"/>
        </w:rPr>
        <w:t>МАОУ СШ № 60 города Липецка</w:t>
      </w:r>
      <w:r w:rsidR="00D02917">
        <w:t xml:space="preserve">). Согласно критериям оценки </w:t>
      </w:r>
      <w:r w:rsidR="007237BD">
        <w:t xml:space="preserve">высокой </w:t>
      </w:r>
      <w:r w:rsidR="00D02917">
        <w:t xml:space="preserve">считается </w:t>
      </w:r>
      <w:r w:rsidR="008766FE">
        <w:t xml:space="preserve">оценка </w:t>
      </w:r>
      <w:r w:rsidR="007237BD">
        <w:t xml:space="preserve">от </w:t>
      </w:r>
      <w:r w:rsidR="00D02917">
        <w:t xml:space="preserve">81 </w:t>
      </w:r>
      <w:r w:rsidR="007237BD">
        <w:t>до 100</w:t>
      </w:r>
      <w:r w:rsidR="004F3DAF">
        <w:t xml:space="preserve"> </w:t>
      </w:r>
      <w:r w:rsidR="00D02917">
        <w:t>балл</w:t>
      </w:r>
      <w:r w:rsidR="004F3DAF">
        <w:t>ов</w:t>
      </w:r>
      <w:r w:rsidR="00F2712C">
        <w:t xml:space="preserve">, поэтому </w:t>
      </w:r>
      <w:r w:rsidRPr="001D737E">
        <w:rPr>
          <w:color w:val="000000"/>
        </w:rPr>
        <w:t xml:space="preserve">на </w:t>
      </w:r>
      <w:r w:rsidR="00F2712C">
        <w:rPr>
          <w:color w:val="000000"/>
        </w:rPr>
        <w:t xml:space="preserve">период </w:t>
      </w:r>
      <w:r w:rsidR="006729BA" w:rsidRPr="001D737E">
        <w:rPr>
          <w:color w:val="000000"/>
        </w:rPr>
        <w:t>2020</w:t>
      </w:r>
      <w:r w:rsidR="00797C86" w:rsidRPr="001D737E">
        <w:rPr>
          <w:color w:val="000000" w:themeColor="text1"/>
        </w:rPr>
        <w:t>–</w:t>
      </w:r>
      <w:r w:rsidR="006729BA" w:rsidRPr="001D737E">
        <w:rPr>
          <w:color w:val="000000"/>
        </w:rPr>
        <w:t>2022 год</w:t>
      </w:r>
      <w:r w:rsidR="00797C86" w:rsidRPr="001D737E">
        <w:rPr>
          <w:color w:val="000000"/>
        </w:rPr>
        <w:t>ов</w:t>
      </w:r>
      <w:r w:rsidR="00F2712C">
        <w:rPr>
          <w:color w:val="000000"/>
        </w:rPr>
        <w:t xml:space="preserve"> </w:t>
      </w:r>
      <w:r w:rsidRPr="001D737E">
        <w:rPr>
          <w:color w:val="000000"/>
        </w:rPr>
        <w:t xml:space="preserve">значение </w:t>
      </w:r>
      <w:r w:rsidR="00F2712C">
        <w:rPr>
          <w:color w:val="000000"/>
        </w:rPr>
        <w:t>показателя запланировано на уровне</w:t>
      </w:r>
      <w:r w:rsidR="00796A7E">
        <w:rPr>
          <w:color w:val="000000"/>
        </w:rPr>
        <w:t xml:space="preserve"> 81 балл</w:t>
      </w:r>
      <w:r w:rsidR="0082531F">
        <w:rPr>
          <w:color w:val="000000"/>
        </w:rPr>
        <w:t>а</w:t>
      </w:r>
      <w:r w:rsidR="00F2712C">
        <w:rPr>
          <w:color w:val="000000"/>
        </w:rPr>
        <w:t>;</w:t>
      </w:r>
    </w:p>
    <w:p w:rsidR="00864BFF" w:rsidRPr="001D737E" w:rsidRDefault="00864BFF" w:rsidP="00D9495F">
      <w:pPr>
        <w:ind w:firstLine="709"/>
        <w:jc w:val="both"/>
        <w:rPr>
          <w:color w:val="000000"/>
        </w:rPr>
      </w:pPr>
      <w:r w:rsidRPr="001D737E">
        <w:rPr>
          <w:color w:val="000000"/>
        </w:rPr>
        <w:lastRenderedPageBreak/>
        <w:t>-</w:t>
      </w:r>
      <w:r w:rsidR="00186EAC" w:rsidRPr="001D737E">
        <w:rPr>
          <w:color w:val="000000"/>
        </w:rPr>
        <w:t xml:space="preserve"> в сфере социального обслуживания </w:t>
      </w:r>
      <w:r w:rsidR="006729BA" w:rsidRPr="001D737E">
        <w:rPr>
          <w:color w:val="000000"/>
        </w:rPr>
        <w:t>–</w:t>
      </w:r>
      <w:r w:rsidR="00186EAC" w:rsidRPr="001D737E">
        <w:rPr>
          <w:color w:val="000000"/>
        </w:rPr>
        <w:t xml:space="preserve"> </w:t>
      </w:r>
      <w:r w:rsidR="006729BA" w:rsidRPr="001D737E">
        <w:rPr>
          <w:color w:val="000000"/>
        </w:rPr>
        <w:t>97,84 балла,</w:t>
      </w:r>
      <w:r w:rsidR="003638A7" w:rsidRPr="001D737E">
        <w:rPr>
          <w:color w:val="000000"/>
        </w:rPr>
        <w:t xml:space="preserve"> </w:t>
      </w:r>
      <w:r w:rsidR="006729BA" w:rsidRPr="001D737E">
        <w:t>плановые показатели на 2020-2022 годы прогнозируются на уровне 100 баллов.</w:t>
      </w:r>
    </w:p>
    <w:p w:rsidR="00166C90" w:rsidRDefault="00166C90" w:rsidP="00186EAC">
      <w:pPr>
        <w:widowControl w:val="0"/>
        <w:tabs>
          <w:tab w:val="left" w:pos="928"/>
        </w:tabs>
        <w:spacing w:after="292" w:line="317" w:lineRule="exact"/>
        <w:jc w:val="center"/>
        <w:rPr>
          <w:b/>
        </w:rPr>
      </w:pPr>
    </w:p>
    <w:p w:rsidR="00D524AC" w:rsidRPr="001D737E" w:rsidRDefault="00D524AC" w:rsidP="00186EAC">
      <w:pPr>
        <w:widowControl w:val="0"/>
        <w:tabs>
          <w:tab w:val="left" w:pos="928"/>
        </w:tabs>
        <w:spacing w:after="292" w:line="317" w:lineRule="exact"/>
        <w:jc w:val="center"/>
        <w:rPr>
          <w:b/>
        </w:rPr>
      </w:pPr>
      <w:r w:rsidRPr="001D737E">
        <w:rPr>
          <w:b/>
        </w:rPr>
        <w:t>Дополнительная информация о городском округе город Липецк:</w:t>
      </w:r>
    </w:p>
    <w:p w:rsidR="00D524AC" w:rsidRPr="001D737E" w:rsidRDefault="00D524AC" w:rsidP="00D524AC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27"/>
        <w:gridCol w:w="3543"/>
      </w:tblGrid>
      <w:tr w:rsidR="00D524AC" w:rsidRPr="001D737E" w:rsidTr="00F12F06">
        <w:tc>
          <w:tcPr>
            <w:tcW w:w="2660" w:type="dxa"/>
          </w:tcPr>
          <w:p w:rsidR="00D524AC" w:rsidRPr="001D737E" w:rsidRDefault="00D524AC" w:rsidP="00F12F06">
            <w:pPr>
              <w:rPr>
                <w:sz w:val="24"/>
                <w:szCs w:val="24"/>
              </w:rPr>
            </w:pPr>
            <w:r w:rsidRPr="001D737E">
              <w:rPr>
                <w:sz w:val="24"/>
                <w:szCs w:val="24"/>
              </w:rPr>
              <w:t xml:space="preserve">Наименование </w:t>
            </w:r>
          </w:p>
          <w:p w:rsidR="00D524AC" w:rsidRPr="001D737E" w:rsidRDefault="00D524AC" w:rsidP="00F12F06">
            <w:pPr>
              <w:rPr>
                <w:b/>
              </w:rPr>
            </w:pPr>
            <w:r w:rsidRPr="001D737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827" w:type="dxa"/>
          </w:tcPr>
          <w:p w:rsidR="00D524AC" w:rsidRPr="001D737E" w:rsidRDefault="00D524AC" w:rsidP="00F12F06">
            <w:pPr>
              <w:rPr>
                <w:sz w:val="24"/>
                <w:szCs w:val="24"/>
              </w:rPr>
            </w:pPr>
            <w:r w:rsidRPr="001D737E">
              <w:rPr>
                <w:sz w:val="24"/>
                <w:szCs w:val="24"/>
              </w:rPr>
              <w:t>Среднегодовая численность  постоянного населения в отчетном году, тыс. чел.</w:t>
            </w:r>
          </w:p>
        </w:tc>
        <w:tc>
          <w:tcPr>
            <w:tcW w:w="3543" w:type="dxa"/>
          </w:tcPr>
          <w:p w:rsidR="00D524AC" w:rsidRPr="001D737E" w:rsidRDefault="00D524AC" w:rsidP="00F12F06">
            <w:pPr>
              <w:rPr>
                <w:sz w:val="24"/>
                <w:szCs w:val="24"/>
              </w:rPr>
            </w:pPr>
            <w:r w:rsidRPr="001D737E">
              <w:rPr>
                <w:sz w:val="24"/>
                <w:szCs w:val="24"/>
              </w:rPr>
              <w:t>Информация о размещении доклада главы в сети Интернет (адрес официального сайта муниципального образования)</w:t>
            </w:r>
          </w:p>
        </w:tc>
      </w:tr>
      <w:tr w:rsidR="00D524AC" w:rsidRPr="001D737E" w:rsidTr="00F12F06">
        <w:tc>
          <w:tcPr>
            <w:tcW w:w="2660" w:type="dxa"/>
          </w:tcPr>
          <w:p w:rsidR="00D524AC" w:rsidRPr="001D737E" w:rsidRDefault="00D524AC" w:rsidP="00F12F06">
            <w:pPr>
              <w:rPr>
                <w:b/>
              </w:rPr>
            </w:pPr>
            <w:r w:rsidRPr="001D737E">
              <w:rPr>
                <w:sz w:val="24"/>
                <w:szCs w:val="24"/>
              </w:rPr>
              <w:t>город Липецк</w:t>
            </w:r>
          </w:p>
        </w:tc>
        <w:tc>
          <w:tcPr>
            <w:tcW w:w="3827" w:type="dxa"/>
          </w:tcPr>
          <w:p w:rsidR="00D524AC" w:rsidRPr="001D737E" w:rsidRDefault="00D524AC" w:rsidP="00F12F06">
            <w:pPr>
              <w:jc w:val="center"/>
              <w:rPr>
                <w:sz w:val="24"/>
                <w:szCs w:val="24"/>
              </w:rPr>
            </w:pPr>
            <w:r w:rsidRPr="001D737E">
              <w:rPr>
                <w:sz w:val="24"/>
                <w:szCs w:val="24"/>
              </w:rPr>
              <w:t>508,996</w:t>
            </w:r>
          </w:p>
        </w:tc>
        <w:tc>
          <w:tcPr>
            <w:tcW w:w="3543" w:type="dxa"/>
          </w:tcPr>
          <w:p w:rsidR="00D524AC" w:rsidRPr="001D737E" w:rsidRDefault="00D524AC" w:rsidP="00F12F06">
            <w:pPr>
              <w:ind w:firstLine="709"/>
              <w:rPr>
                <w:b/>
              </w:rPr>
            </w:pPr>
            <w:r w:rsidRPr="001D737E">
              <w:rPr>
                <w:sz w:val="24"/>
                <w:szCs w:val="24"/>
              </w:rPr>
              <w:t>www.lipetskcity.ru</w:t>
            </w:r>
          </w:p>
        </w:tc>
      </w:tr>
    </w:tbl>
    <w:p w:rsidR="00EF2D70" w:rsidRPr="001D737E" w:rsidRDefault="00EF2D70" w:rsidP="00612769">
      <w:pPr>
        <w:ind w:firstLine="709"/>
        <w:jc w:val="both"/>
        <w:rPr>
          <w:b/>
        </w:rPr>
      </w:pPr>
    </w:p>
    <w:p w:rsidR="00B66977" w:rsidRPr="00546234" w:rsidRDefault="00B66977" w:rsidP="00612769">
      <w:pPr>
        <w:ind w:firstLine="709"/>
        <w:jc w:val="both"/>
        <w:rPr>
          <w:b/>
          <w:highlight w:val="yellow"/>
        </w:rPr>
      </w:pPr>
    </w:p>
    <w:p w:rsidR="00A76398" w:rsidRPr="00546234" w:rsidRDefault="00A76398" w:rsidP="00A76398">
      <w:pPr>
        <w:rPr>
          <w:b/>
          <w:highlight w:val="yellow"/>
        </w:rPr>
      </w:pPr>
    </w:p>
    <w:p w:rsidR="002D2CA0" w:rsidRPr="001D737E" w:rsidRDefault="000F5356" w:rsidP="00A76398">
      <w:r w:rsidRPr="001D737E">
        <w:t>Председатель</w:t>
      </w:r>
      <w:r w:rsidR="002D2CA0" w:rsidRPr="001D737E">
        <w:t xml:space="preserve"> департамента</w:t>
      </w:r>
    </w:p>
    <w:p w:rsidR="00B471AC" w:rsidRPr="001D737E" w:rsidRDefault="002D2CA0" w:rsidP="00A76398">
      <w:pPr>
        <w:tabs>
          <w:tab w:val="left" w:pos="700"/>
        </w:tabs>
        <w:jc w:val="both"/>
      </w:pPr>
      <w:r w:rsidRPr="001D737E">
        <w:t>экономического развития</w:t>
      </w:r>
    </w:p>
    <w:p w:rsidR="002D2CA0" w:rsidRPr="0058674B" w:rsidRDefault="00B471AC" w:rsidP="00A76398">
      <w:pPr>
        <w:tabs>
          <w:tab w:val="left" w:pos="700"/>
        </w:tabs>
        <w:jc w:val="both"/>
      </w:pPr>
      <w:r w:rsidRPr="001D737E">
        <w:t>администрации города Липецка</w:t>
      </w:r>
      <w:r w:rsidR="002D2CA0" w:rsidRPr="001D737E">
        <w:t xml:space="preserve">                   </w:t>
      </w:r>
      <w:r w:rsidR="00A76398" w:rsidRPr="001D737E">
        <w:t xml:space="preserve">          </w:t>
      </w:r>
      <w:r w:rsidR="002D2CA0" w:rsidRPr="001D737E">
        <w:t xml:space="preserve">                     </w:t>
      </w:r>
      <w:r w:rsidRPr="001D737E">
        <w:t xml:space="preserve">     </w:t>
      </w:r>
      <w:proofErr w:type="spellStart"/>
      <w:r w:rsidR="00D63A75" w:rsidRPr="001D737E">
        <w:t>Ю.В.Полоскина</w:t>
      </w:r>
      <w:proofErr w:type="spellEnd"/>
    </w:p>
    <w:p w:rsidR="002A09F7" w:rsidRPr="002A09F7" w:rsidRDefault="002A09F7" w:rsidP="00612769">
      <w:pPr>
        <w:ind w:firstLine="709"/>
        <w:jc w:val="center"/>
        <w:rPr>
          <w:b/>
        </w:rPr>
      </w:pPr>
    </w:p>
    <w:sectPr w:rsidR="002A09F7" w:rsidRPr="002A09F7" w:rsidSect="007357C9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567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88" w:rsidRDefault="00432B88">
      <w:r>
        <w:separator/>
      </w:r>
    </w:p>
  </w:endnote>
  <w:endnote w:type="continuationSeparator" w:id="0">
    <w:p w:rsidR="00432B88" w:rsidRDefault="0043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88" w:rsidRDefault="00432B88">
      <w:r>
        <w:separator/>
      </w:r>
    </w:p>
  </w:footnote>
  <w:footnote w:type="continuationSeparator" w:id="0">
    <w:p w:rsidR="00432B88" w:rsidRDefault="0043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88" w:rsidRDefault="00432B88" w:rsidP="00072E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2B88" w:rsidRDefault="00432B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88" w:rsidRDefault="00432B88" w:rsidP="00072E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0B7A">
      <w:rPr>
        <w:rStyle w:val="aa"/>
        <w:noProof/>
      </w:rPr>
      <w:t>25</w:t>
    </w:r>
    <w:r>
      <w:rPr>
        <w:rStyle w:val="aa"/>
      </w:rPr>
      <w:fldChar w:fldCharType="end"/>
    </w:r>
  </w:p>
  <w:p w:rsidR="00432B88" w:rsidRDefault="00432B8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88" w:rsidRDefault="00432B88">
    <w:pPr>
      <w:pStyle w:val="a8"/>
      <w:jc w:val="center"/>
    </w:pPr>
  </w:p>
  <w:p w:rsidR="00432B88" w:rsidRDefault="00432B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D57"/>
    <w:multiLevelType w:val="hybridMultilevel"/>
    <w:tmpl w:val="0B587C7C"/>
    <w:lvl w:ilvl="0" w:tplc="B53EC1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A0409"/>
    <w:multiLevelType w:val="multilevel"/>
    <w:tmpl w:val="185E1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252B5"/>
    <w:multiLevelType w:val="hybridMultilevel"/>
    <w:tmpl w:val="E91C778A"/>
    <w:lvl w:ilvl="0" w:tplc="B5B8C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9D1340"/>
    <w:multiLevelType w:val="hybridMultilevel"/>
    <w:tmpl w:val="8070C3D8"/>
    <w:lvl w:ilvl="0" w:tplc="B5B8C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6441CD"/>
    <w:multiLevelType w:val="multilevel"/>
    <w:tmpl w:val="DADE0A40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8694696"/>
    <w:multiLevelType w:val="hybridMultilevel"/>
    <w:tmpl w:val="4C1C2A80"/>
    <w:lvl w:ilvl="0" w:tplc="B4781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224895"/>
    <w:multiLevelType w:val="multilevel"/>
    <w:tmpl w:val="96D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F48CE"/>
    <w:multiLevelType w:val="multilevel"/>
    <w:tmpl w:val="8590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E"/>
    <w:rsid w:val="000004E6"/>
    <w:rsid w:val="00002E26"/>
    <w:rsid w:val="0000496A"/>
    <w:rsid w:val="0000552D"/>
    <w:rsid w:val="000072E1"/>
    <w:rsid w:val="000073DA"/>
    <w:rsid w:val="00007EBA"/>
    <w:rsid w:val="000104DC"/>
    <w:rsid w:val="00012153"/>
    <w:rsid w:val="00012C68"/>
    <w:rsid w:val="00013454"/>
    <w:rsid w:val="00013F28"/>
    <w:rsid w:val="00014065"/>
    <w:rsid w:val="00015870"/>
    <w:rsid w:val="00016FFC"/>
    <w:rsid w:val="000174EA"/>
    <w:rsid w:val="00017CCD"/>
    <w:rsid w:val="000202CE"/>
    <w:rsid w:val="00020368"/>
    <w:rsid w:val="00020486"/>
    <w:rsid w:val="00025577"/>
    <w:rsid w:val="00026C05"/>
    <w:rsid w:val="00027029"/>
    <w:rsid w:val="00030B37"/>
    <w:rsid w:val="000311EF"/>
    <w:rsid w:val="0003246C"/>
    <w:rsid w:val="000334B9"/>
    <w:rsid w:val="0003528F"/>
    <w:rsid w:val="0003589D"/>
    <w:rsid w:val="00036A05"/>
    <w:rsid w:val="00037DFE"/>
    <w:rsid w:val="00040CE5"/>
    <w:rsid w:val="00041068"/>
    <w:rsid w:val="000414C0"/>
    <w:rsid w:val="00041500"/>
    <w:rsid w:val="00041EC8"/>
    <w:rsid w:val="00042E36"/>
    <w:rsid w:val="00043CDA"/>
    <w:rsid w:val="0004442F"/>
    <w:rsid w:val="00047973"/>
    <w:rsid w:val="00053C44"/>
    <w:rsid w:val="000541C7"/>
    <w:rsid w:val="00054FFA"/>
    <w:rsid w:val="00055403"/>
    <w:rsid w:val="00060206"/>
    <w:rsid w:val="0006028D"/>
    <w:rsid w:val="0006106E"/>
    <w:rsid w:val="00062898"/>
    <w:rsid w:val="0006561F"/>
    <w:rsid w:val="00067091"/>
    <w:rsid w:val="00072E43"/>
    <w:rsid w:val="00073B2C"/>
    <w:rsid w:val="000772EB"/>
    <w:rsid w:val="00077893"/>
    <w:rsid w:val="000807AA"/>
    <w:rsid w:val="000807DC"/>
    <w:rsid w:val="0008229B"/>
    <w:rsid w:val="00083FE4"/>
    <w:rsid w:val="000842F8"/>
    <w:rsid w:val="00084439"/>
    <w:rsid w:val="00084C6F"/>
    <w:rsid w:val="00084F1A"/>
    <w:rsid w:val="0008546A"/>
    <w:rsid w:val="00086266"/>
    <w:rsid w:val="000867CD"/>
    <w:rsid w:val="00086CBC"/>
    <w:rsid w:val="00086D64"/>
    <w:rsid w:val="00090FDF"/>
    <w:rsid w:val="00091E70"/>
    <w:rsid w:val="000927A6"/>
    <w:rsid w:val="0009305A"/>
    <w:rsid w:val="000942D8"/>
    <w:rsid w:val="00095A40"/>
    <w:rsid w:val="00096C72"/>
    <w:rsid w:val="000A00B6"/>
    <w:rsid w:val="000A37D6"/>
    <w:rsid w:val="000A402B"/>
    <w:rsid w:val="000A4AD9"/>
    <w:rsid w:val="000A4F6A"/>
    <w:rsid w:val="000A5F3F"/>
    <w:rsid w:val="000A726B"/>
    <w:rsid w:val="000A7C01"/>
    <w:rsid w:val="000B0352"/>
    <w:rsid w:val="000B13D7"/>
    <w:rsid w:val="000B16A0"/>
    <w:rsid w:val="000B228F"/>
    <w:rsid w:val="000B3330"/>
    <w:rsid w:val="000B47C3"/>
    <w:rsid w:val="000B6D10"/>
    <w:rsid w:val="000C1908"/>
    <w:rsid w:val="000C2698"/>
    <w:rsid w:val="000C27A7"/>
    <w:rsid w:val="000C2BF6"/>
    <w:rsid w:val="000C480A"/>
    <w:rsid w:val="000C6CE0"/>
    <w:rsid w:val="000D07E1"/>
    <w:rsid w:val="000D195D"/>
    <w:rsid w:val="000D232C"/>
    <w:rsid w:val="000D3031"/>
    <w:rsid w:val="000D4885"/>
    <w:rsid w:val="000D5AC1"/>
    <w:rsid w:val="000D640D"/>
    <w:rsid w:val="000D7C10"/>
    <w:rsid w:val="000E0F97"/>
    <w:rsid w:val="000E106A"/>
    <w:rsid w:val="000E187F"/>
    <w:rsid w:val="000E1CFA"/>
    <w:rsid w:val="000E2A5D"/>
    <w:rsid w:val="000E3511"/>
    <w:rsid w:val="000E5853"/>
    <w:rsid w:val="000E5D0E"/>
    <w:rsid w:val="000E6AC7"/>
    <w:rsid w:val="000F1051"/>
    <w:rsid w:val="000F1D1F"/>
    <w:rsid w:val="000F1E8C"/>
    <w:rsid w:val="000F408F"/>
    <w:rsid w:val="000F4B1C"/>
    <w:rsid w:val="000F5356"/>
    <w:rsid w:val="000F5B2F"/>
    <w:rsid w:val="000F60B0"/>
    <w:rsid w:val="000F6538"/>
    <w:rsid w:val="000F71F5"/>
    <w:rsid w:val="000F7922"/>
    <w:rsid w:val="000F7CA6"/>
    <w:rsid w:val="00100367"/>
    <w:rsid w:val="001013BE"/>
    <w:rsid w:val="00102F3C"/>
    <w:rsid w:val="00104A7C"/>
    <w:rsid w:val="00106B9C"/>
    <w:rsid w:val="00106C9F"/>
    <w:rsid w:val="00112342"/>
    <w:rsid w:val="00113694"/>
    <w:rsid w:val="00113964"/>
    <w:rsid w:val="00113A25"/>
    <w:rsid w:val="00113B63"/>
    <w:rsid w:val="00114A1D"/>
    <w:rsid w:val="001154A3"/>
    <w:rsid w:val="0011552E"/>
    <w:rsid w:val="00116E6E"/>
    <w:rsid w:val="00117A24"/>
    <w:rsid w:val="001201D6"/>
    <w:rsid w:val="001202BF"/>
    <w:rsid w:val="0012072A"/>
    <w:rsid w:val="001213BA"/>
    <w:rsid w:val="00121FD6"/>
    <w:rsid w:val="001251BD"/>
    <w:rsid w:val="001319E7"/>
    <w:rsid w:val="00132054"/>
    <w:rsid w:val="001327AD"/>
    <w:rsid w:val="001337AA"/>
    <w:rsid w:val="00134E39"/>
    <w:rsid w:val="00135907"/>
    <w:rsid w:val="00136311"/>
    <w:rsid w:val="00136AB5"/>
    <w:rsid w:val="00137713"/>
    <w:rsid w:val="001401C2"/>
    <w:rsid w:val="00140FFE"/>
    <w:rsid w:val="0014380C"/>
    <w:rsid w:val="001438F8"/>
    <w:rsid w:val="00146558"/>
    <w:rsid w:val="00146F5B"/>
    <w:rsid w:val="00146FA2"/>
    <w:rsid w:val="001474F0"/>
    <w:rsid w:val="001528A8"/>
    <w:rsid w:val="00153854"/>
    <w:rsid w:val="00154172"/>
    <w:rsid w:val="00154298"/>
    <w:rsid w:val="001548F0"/>
    <w:rsid w:val="00154E08"/>
    <w:rsid w:val="001553D0"/>
    <w:rsid w:val="00155AEF"/>
    <w:rsid w:val="00155F02"/>
    <w:rsid w:val="00156373"/>
    <w:rsid w:val="001607E8"/>
    <w:rsid w:val="0016108F"/>
    <w:rsid w:val="001614CC"/>
    <w:rsid w:val="001618AF"/>
    <w:rsid w:val="00164C2D"/>
    <w:rsid w:val="00166C90"/>
    <w:rsid w:val="00170301"/>
    <w:rsid w:val="0017082F"/>
    <w:rsid w:val="001710A9"/>
    <w:rsid w:val="00172C12"/>
    <w:rsid w:val="001751AF"/>
    <w:rsid w:val="001761F5"/>
    <w:rsid w:val="0017664C"/>
    <w:rsid w:val="001768D1"/>
    <w:rsid w:val="00177E2E"/>
    <w:rsid w:val="00182368"/>
    <w:rsid w:val="00182FB0"/>
    <w:rsid w:val="00183BE2"/>
    <w:rsid w:val="001840E9"/>
    <w:rsid w:val="0018422E"/>
    <w:rsid w:val="0018471B"/>
    <w:rsid w:val="00186EAC"/>
    <w:rsid w:val="00186F85"/>
    <w:rsid w:val="00187FE4"/>
    <w:rsid w:val="00190DBE"/>
    <w:rsid w:val="00194D51"/>
    <w:rsid w:val="00195B27"/>
    <w:rsid w:val="001960F3"/>
    <w:rsid w:val="001A0008"/>
    <w:rsid w:val="001A04E2"/>
    <w:rsid w:val="001A0B7E"/>
    <w:rsid w:val="001A406B"/>
    <w:rsid w:val="001A6E22"/>
    <w:rsid w:val="001B092B"/>
    <w:rsid w:val="001B1B99"/>
    <w:rsid w:val="001B2185"/>
    <w:rsid w:val="001B5CE2"/>
    <w:rsid w:val="001B71D3"/>
    <w:rsid w:val="001B75B8"/>
    <w:rsid w:val="001C0136"/>
    <w:rsid w:val="001C0263"/>
    <w:rsid w:val="001C070E"/>
    <w:rsid w:val="001C1B21"/>
    <w:rsid w:val="001C2A33"/>
    <w:rsid w:val="001C42A6"/>
    <w:rsid w:val="001C46B4"/>
    <w:rsid w:val="001C6DEC"/>
    <w:rsid w:val="001C6F85"/>
    <w:rsid w:val="001C77A9"/>
    <w:rsid w:val="001D53C6"/>
    <w:rsid w:val="001D53D7"/>
    <w:rsid w:val="001D5510"/>
    <w:rsid w:val="001D568D"/>
    <w:rsid w:val="001D5B3D"/>
    <w:rsid w:val="001D737E"/>
    <w:rsid w:val="001D75BF"/>
    <w:rsid w:val="001E0D9D"/>
    <w:rsid w:val="001E378D"/>
    <w:rsid w:val="001E5CC2"/>
    <w:rsid w:val="001E6217"/>
    <w:rsid w:val="001F12B0"/>
    <w:rsid w:val="001F148E"/>
    <w:rsid w:val="001F2A44"/>
    <w:rsid w:val="001F2CE8"/>
    <w:rsid w:val="001F47A4"/>
    <w:rsid w:val="001F4ABE"/>
    <w:rsid w:val="001F5CE6"/>
    <w:rsid w:val="001F604F"/>
    <w:rsid w:val="002007E7"/>
    <w:rsid w:val="00203078"/>
    <w:rsid w:val="00205337"/>
    <w:rsid w:val="00205749"/>
    <w:rsid w:val="002058C7"/>
    <w:rsid w:val="00205CC4"/>
    <w:rsid w:val="002064F0"/>
    <w:rsid w:val="0020667E"/>
    <w:rsid w:val="00206C13"/>
    <w:rsid w:val="00212B6E"/>
    <w:rsid w:val="00214755"/>
    <w:rsid w:val="00214925"/>
    <w:rsid w:val="002155A4"/>
    <w:rsid w:val="00215DDE"/>
    <w:rsid w:val="00216980"/>
    <w:rsid w:val="00220608"/>
    <w:rsid w:val="002216D6"/>
    <w:rsid w:val="00221BFD"/>
    <w:rsid w:val="00223ED8"/>
    <w:rsid w:val="002249D4"/>
    <w:rsid w:val="00224FFD"/>
    <w:rsid w:val="0022597E"/>
    <w:rsid w:val="002259B7"/>
    <w:rsid w:val="00226D1E"/>
    <w:rsid w:val="00226F97"/>
    <w:rsid w:val="0023124A"/>
    <w:rsid w:val="0023182A"/>
    <w:rsid w:val="00232055"/>
    <w:rsid w:val="00232987"/>
    <w:rsid w:val="00233FE3"/>
    <w:rsid w:val="00234953"/>
    <w:rsid w:val="00235C25"/>
    <w:rsid w:val="00235F89"/>
    <w:rsid w:val="002360AB"/>
    <w:rsid w:val="00236303"/>
    <w:rsid w:val="00236383"/>
    <w:rsid w:val="00237450"/>
    <w:rsid w:val="00240DC5"/>
    <w:rsid w:val="00241FE3"/>
    <w:rsid w:val="00243644"/>
    <w:rsid w:val="002446B6"/>
    <w:rsid w:val="00244A9C"/>
    <w:rsid w:val="002453B9"/>
    <w:rsid w:val="00245FA6"/>
    <w:rsid w:val="00250DE9"/>
    <w:rsid w:val="00251EA1"/>
    <w:rsid w:val="002531AD"/>
    <w:rsid w:val="00254325"/>
    <w:rsid w:val="00254443"/>
    <w:rsid w:val="0025477A"/>
    <w:rsid w:val="0025492D"/>
    <w:rsid w:val="00254A39"/>
    <w:rsid w:val="002551A1"/>
    <w:rsid w:val="00255257"/>
    <w:rsid w:val="002557A7"/>
    <w:rsid w:val="002557E7"/>
    <w:rsid w:val="00255BF1"/>
    <w:rsid w:val="00257C33"/>
    <w:rsid w:val="00264648"/>
    <w:rsid w:val="00265260"/>
    <w:rsid w:val="00265CEB"/>
    <w:rsid w:val="002665FF"/>
    <w:rsid w:val="00267292"/>
    <w:rsid w:val="002674FE"/>
    <w:rsid w:val="00267B79"/>
    <w:rsid w:val="00270AB9"/>
    <w:rsid w:val="002711BB"/>
    <w:rsid w:val="002716D2"/>
    <w:rsid w:val="002716D8"/>
    <w:rsid w:val="002724DD"/>
    <w:rsid w:val="002725B6"/>
    <w:rsid w:val="0027294E"/>
    <w:rsid w:val="00272D90"/>
    <w:rsid w:val="00273374"/>
    <w:rsid w:val="00273B7C"/>
    <w:rsid w:val="00274679"/>
    <w:rsid w:val="00274D07"/>
    <w:rsid w:val="00276D8E"/>
    <w:rsid w:val="0027712D"/>
    <w:rsid w:val="00277737"/>
    <w:rsid w:val="00277914"/>
    <w:rsid w:val="002805D0"/>
    <w:rsid w:val="00280AF7"/>
    <w:rsid w:val="002825D3"/>
    <w:rsid w:val="00283E36"/>
    <w:rsid w:val="002851B8"/>
    <w:rsid w:val="002860CE"/>
    <w:rsid w:val="00287F18"/>
    <w:rsid w:val="00292421"/>
    <w:rsid w:val="00293EBC"/>
    <w:rsid w:val="0029401F"/>
    <w:rsid w:val="00295147"/>
    <w:rsid w:val="00297070"/>
    <w:rsid w:val="00297812"/>
    <w:rsid w:val="002A09F7"/>
    <w:rsid w:val="002A0B1E"/>
    <w:rsid w:val="002A0B7A"/>
    <w:rsid w:val="002A0CC9"/>
    <w:rsid w:val="002A1408"/>
    <w:rsid w:val="002A288E"/>
    <w:rsid w:val="002A3A4E"/>
    <w:rsid w:val="002A5473"/>
    <w:rsid w:val="002A598A"/>
    <w:rsid w:val="002A7C91"/>
    <w:rsid w:val="002B0E88"/>
    <w:rsid w:val="002B10D0"/>
    <w:rsid w:val="002B19CE"/>
    <w:rsid w:val="002B1A84"/>
    <w:rsid w:val="002B227F"/>
    <w:rsid w:val="002B72AC"/>
    <w:rsid w:val="002C0A52"/>
    <w:rsid w:val="002C0D0F"/>
    <w:rsid w:val="002C3EF6"/>
    <w:rsid w:val="002C5410"/>
    <w:rsid w:val="002C5463"/>
    <w:rsid w:val="002C65B6"/>
    <w:rsid w:val="002C6C7A"/>
    <w:rsid w:val="002C7EDF"/>
    <w:rsid w:val="002D25CD"/>
    <w:rsid w:val="002D2CA0"/>
    <w:rsid w:val="002D5F24"/>
    <w:rsid w:val="002D7389"/>
    <w:rsid w:val="002E0A05"/>
    <w:rsid w:val="002E1C86"/>
    <w:rsid w:val="002E1CDF"/>
    <w:rsid w:val="002E2E7E"/>
    <w:rsid w:val="002E33A6"/>
    <w:rsid w:val="002E3B7A"/>
    <w:rsid w:val="002E61A8"/>
    <w:rsid w:val="002E6BEA"/>
    <w:rsid w:val="002E7032"/>
    <w:rsid w:val="002F0348"/>
    <w:rsid w:val="002F076D"/>
    <w:rsid w:val="002F1405"/>
    <w:rsid w:val="002F1ADC"/>
    <w:rsid w:val="002F2928"/>
    <w:rsid w:val="002F30F0"/>
    <w:rsid w:val="002F3246"/>
    <w:rsid w:val="002F33DA"/>
    <w:rsid w:val="002F4049"/>
    <w:rsid w:val="002F4A2B"/>
    <w:rsid w:val="002F6878"/>
    <w:rsid w:val="002F7253"/>
    <w:rsid w:val="0030015C"/>
    <w:rsid w:val="00301456"/>
    <w:rsid w:val="00301D95"/>
    <w:rsid w:val="0030247E"/>
    <w:rsid w:val="00303BF4"/>
    <w:rsid w:val="0030590D"/>
    <w:rsid w:val="00306E1B"/>
    <w:rsid w:val="003070D3"/>
    <w:rsid w:val="00310CB1"/>
    <w:rsid w:val="00310E99"/>
    <w:rsid w:val="0031391E"/>
    <w:rsid w:val="00313F9A"/>
    <w:rsid w:val="00317A95"/>
    <w:rsid w:val="00317BFC"/>
    <w:rsid w:val="00320F55"/>
    <w:rsid w:val="003214C6"/>
    <w:rsid w:val="003233F1"/>
    <w:rsid w:val="003235CE"/>
    <w:rsid w:val="0032409E"/>
    <w:rsid w:val="003241E7"/>
    <w:rsid w:val="00324C82"/>
    <w:rsid w:val="003256C9"/>
    <w:rsid w:val="0032724D"/>
    <w:rsid w:val="00327339"/>
    <w:rsid w:val="003306C9"/>
    <w:rsid w:val="00332B3E"/>
    <w:rsid w:val="0033331D"/>
    <w:rsid w:val="00333717"/>
    <w:rsid w:val="003338AD"/>
    <w:rsid w:val="0033390C"/>
    <w:rsid w:val="00333A37"/>
    <w:rsid w:val="00333FBA"/>
    <w:rsid w:val="0033515C"/>
    <w:rsid w:val="0033518D"/>
    <w:rsid w:val="003377D3"/>
    <w:rsid w:val="0034205A"/>
    <w:rsid w:val="0034304B"/>
    <w:rsid w:val="00345305"/>
    <w:rsid w:val="00345836"/>
    <w:rsid w:val="0034596F"/>
    <w:rsid w:val="003477CA"/>
    <w:rsid w:val="00350786"/>
    <w:rsid w:val="00350FA9"/>
    <w:rsid w:val="003532E5"/>
    <w:rsid w:val="00353630"/>
    <w:rsid w:val="00353908"/>
    <w:rsid w:val="003544E2"/>
    <w:rsid w:val="00354A2B"/>
    <w:rsid w:val="0035519C"/>
    <w:rsid w:val="0035572C"/>
    <w:rsid w:val="00356D91"/>
    <w:rsid w:val="00357F40"/>
    <w:rsid w:val="00357FDC"/>
    <w:rsid w:val="00360678"/>
    <w:rsid w:val="003612DD"/>
    <w:rsid w:val="003638A7"/>
    <w:rsid w:val="00364076"/>
    <w:rsid w:val="003642B0"/>
    <w:rsid w:val="00365039"/>
    <w:rsid w:val="0036597D"/>
    <w:rsid w:val="00365EC0"/>
    <w:rsid w:val="00367312"/>
    <w:rsid w:val="003723E8"/>
    <w:rsid w:val="00372418"/>
    <w:rsid w:val="00372A2F"/>
    <w:rsid w:val="00373306"/>
    <w:rsid w:val="00373E9A"/>
    <w:rsid w:val="00374448"/>
    <w:rsid w:val="003764D4"/>
    <w:rsid w:val="00376AD2"/>
    <w:rsid w:val="00380A38"/>
    <w:rsid w:val="0038267B"/>
    <w:rsid w:val="00383594"/>
    <w:rsid w:val="00383A5B"/>
    <w:rsid w:val="0038450A"/>
    <w:rsid w:val="003859B4"/>
    <w:rsid w:val="00385D14"/>
    <w:rsid w:val="0038681C"/>
    <w:rsid w:val="00386F0B"/>
    <w:rsid w:val="00387063"/>
    <w:rsid w:val="003877A4"/>
    <w:rsid w:val="00387BE5"/>
    <w:rsid w:val="003906DF"/>
    <w:rsid w:val="003917E0"/>
    <w:rsid w:val="00392845"/>
    <w:rsid w:val="00392ADC"/>
    <w:rsid w:val="00392E4A"/>
    <w:rsid w:val="0039311E"/>
    <w:rsid w:val="00393779"/>
    <w:rsid w:val="00394D18"/>
    <w:rsid w:val="0039641C"/>
    <w:rsid w:val="003A002B"/>
    <w:rsid w:val="003A1BC0"/>
    <w:rsid w:val="003A57F6"/>
    <w:rsid w:val="003A68ED"/>
    <w:rsid w:val="003B1A6F"/>
    <w:rsid w:val="003B1E27"/>
    <w:rsid w:val="003B3436"/>
    <w:rsid w:val="003B34DC"/>
    <w:rsid w:val="003B4434"/>
    <w:rsid w:val="003B4BF3"/>
    <w:rsid w:val="003B5253"/>
    <w:rsid w:val="003B7807"/>
    <w:rsid w:val="003B7CC8"/>
    <w:rsid w:val="003B7F10"/>
    <w:rsid w:val="003C0D23"/>
    <w:rsid w:val="003C12F8"/>
    <w:rsid w:val="003C174A"/>
    <w:rsid w:val="003C2824"/>
    <w:rsid w:val="003C33D8"/>
    <w:rsid w:val="003C3987"/>
    <w:rsid w:val="003C3A67"/>
    <w:rsid w:val="003C4FD0"/>
    <w:rsid w:val="003C5AED"/>
    <w:rsid w:val="003C61FF"/>
    <w:rsid w:val="003D30A2"/>
    <w:rsid w:val="003D381E"/>
    <w:rsid w:val="003D3CAC"/>
    <w:rsid w:val="003D4ED2"/>
    <w:rsid w:val="003D609D"/>
    <w:rsid w:val="003D60D6"/>
    <w:rsid w:val="003D7715"/>
    <w:rsid w:val="003D775F"/>
    <w:rsid w:val="003E19FC"/>
    <w:rsid w:val="003E45D6"/>
    <w:rsid w:val="003E51C1"/>
    <w:rsid w:val="003E5E9B"/>
    <w:rsid w:val="003E6F8B"/>
    <w:rsid w:val="003E777F"/>
    <w:rsid w:val="003E7C1D"/>
    <w:rsid w:val="003F0337"/>
    <w:rsid w:val="003F151E"/>
    <w:rsid w:val="003F24ED"/>
    <w:rsid w:val="003F4CC0"/>
    <w:rsid w:val="003F7A62"/>
    <w:rsid w:val="00401305"/>
    <w:rsid w:val="00402051"/>
    <w:rsid w:val="004023BF"/>
    <w:rsid w:val="00404120"/>
    <w:rsid w:val="00405C0C"/>
    <w:rsid w:val="00406435"/>
    <w:rsid w:val="00406C6D"/>
    <w:rsid w:val="00412B59"/>
    <w:rsid w:val="004135E3"/>
    <w:rsid w:val="00415049"/>
    <w:rsid w:val="00415F8D"/>
    <w:rsid w:val="004172B4"/>
    <w:rsid w:val="00420EB5"/>
    <w:rsid w:val="00421565"/>
    <w:rsid w:val="00424809"/>
    <w:rsid w:val="00426834"/>
    <w:rsid w:val="004277C7"/>
    <w:rsid w:val="004313D2"/>
    <w:rsid w:val="00432B88"/>
    <w:rsid w:val="00433049"/>
    <w:rsid w:val="00433462"/>
    <w:rsid w:val="00434B19"/>
    <w:rsid w:val="00434EDA"/>
    <w:rsid w:val="004358D4"/>
    <w:rsid w:val="00435A51"/>
    <w:rsid w:val="00436C97"/>
    <w:rsid w:val="0044097A"/>
    <w:rsid w:val="00441247"/>
    <w:rsid w:val="004423F6"/>
    <w:rsid w:val="00447477"/>
    <w:rsid w:val="00447B08"/>
    <w:rsid w:val="00447BA5"/>
    <w:rsid w:val="004509FB"/>
    <w:rsid w:val="00450A16"/>
    <w:rsid w:val="004515FD"/>
    <w:rsid w:val="00451F86"/>
    <w:rsid w:val="0045207A"/>
    <w:rsid w:val="004531A8"/>
    <w:rsid w:val="00453BC0"/>
    <w:rsid w:val="00453FA2"/>
    <w:rsid w:val="00454384"/>
    <w:rsid w:val="00455A90"/>
    <w:rsid w:val="00455FA0"/>
    <w:rsid w:val="00462912"/>
    <w:rsid w:val="00463422"/>
    <w:rsid w:val="00464A5A"/>
    <w:rsid w:val="00466A62"/>
    <w:rsid w:val="00467112"/>
    <w:rsid w:val="00467EFE"/>
    <w:rsid w:val="00470896"/>
    <w:rsid w:val="00470DA8"/>
    <w:rsid w:val="00471EDA"/>
    <w:rsid w:val="00472CD3"/>
    <w:rsid w:val="0047446D"/>
    <w:rsid w:val="00475000"/>
    <w:rsid w:val="0048117E"/>
    <w:rsid w:val="00481706"/>
    <w:rsid w:val="004849C1"/>
    <w:rsid w:val="0048563B"/>
    <w:rsid w:val="00486144"/>
    <w:rsid w:val="00486FF3"/>
    <w:rsid w:val="00487175"/>
    <w:rsid w:val="00491A90"/>
    <w:rsid w:val="00493EE6"/>
    <w:rsid w:val="0049628E"/>
    <w:rsid w:val="004A0038"/>
    <w:rsid w:val="004A065D"/>
    <w:rsid w:val="004A0AB4"/>
    <w:rsid w:val="004A2F46"/>
    <w:rsid w:val="004A3FAE"/>
    <w:rsid w:val="004A498F"/>
    <w:rsid w:val="004A4CE7"/>
    <w:rsid w:val="004A5F10"/>
    <w:rsid w:val="004A6182"/>
    <w:rsid w:val="004A6417"/>
    <w:rsid w:val="004B0403"/>
    <w:rsid w:val="004B0783"/>
    <w:rsid w:val="004B11F8"/>
    <w:rsid w:val="004B2995"/>
    <w:rsid w:val="004B29F4"/>
    <w:rsid w:val="004B3B74"/>
    <w:rsid w:val="004B40AF"/>
    <w:rsid w:val="004B4264"/>
    <w:rsid w:val="004B7B2A"/>
    <w:rsid w:val="004C0CD5"/>
    <w:rsid w:val="004C33F6"/>
    <w:rsid w:val="004C37B0"/>
    <w:rsid w:val="004C4842"/>
    <w:rsid w:val="004C4B95"/>
    <w:rsid w:val="004C586D"/>
    <w:rsid w:val="004C59EB"/>
    <w:rsid w:val="004C7678"/>
    <w:rsid w:val="004D04AC"/>
    <w:rsid w:val="004D38BF"/>
    <w:rsid w:val="004D4586"/>
    <w:rsid w:val="004D45FE"/>
    <w:rsid w:val="004D5E94"/>
    <w:rsid w:val="004D6C18"/>
    <w:rsid w:val="004D6F11"/>
    <w:rsid w:val="004E002B"/>
    <w:rsid w:val="004E0367"/>
    <w:rsid w:val="004E0E53"/>
    <w:rsid w:val="004E13B3"/>
    <w:rsid w:val="004E1961"/>
    <w:rsid w:val="004E2992"/>
    <w:rsid w:val="004E2C70"/>
    <w:rsid w:val="004E4461"/>
    <w:rsid w:val="004E44C2"/>
    <w:rsid w:val="004E6014"/>
    <w:rsid w:val="004E6188"/>
    <w:rsid w:val="004E6B20"/>
    <w:rsid w:val="004E734A"/>
    <w:rsid w:val="004E7511"/>
    <w:rsid w:val="004F3DAF"/>
    <w:rsid w:val="004F47A4"/>
    <w:rsid w:val="004F55AA"/>
    <w:rsid w:val="004F6AB4"/>
    <w:rsid w:val="004F7EDE"/>
    <w:rsid w:val="005009F2"/>
    <w:rsid w:val="00501E9E"/>
    <w:rsid w:val="00503716"/>
    <w:rsid w:val="00503E74"/>
    <w:rsid w:val="00503E9A"/>
    <w:rsid w:val="00505304"/>
    <w:rsid w:val="00505F8B"/>
    <w:rsid w:val="00506453"/>
    <w:rsid w:val="00506B5D"/>
    <w:rsid w:val="00506BF3"/>
    <w:rsid w:val="005071A1"/>
    <w:rsid w:val="00507612"/>
    <w:rsid w:val="00510181"/>
    <w:rsid w:val="005120A2"/>
    <w:rsid w:val="00514B25"/>
    <w:rsid w:val="0051611F"/>
    <w:rsid w:val="005164E0"/>
    <w:rsid w:val="005169B2"/>
    <w:rsid w:val="00517E06"/>
    <w:rsid w:val="00517F02"/>
    <w:rsid w:val="005202E5"/>
    <w:rsid w:val="0052030A"/>
    <w:rsid w:val="00520C4F"/>
    <w:rsid w:val="005216A1"/>
    <w:rsid w:val="00521824"/>
    <w:rsid w:val="00522259"/>
    <w:rsid w:val="00523102"/>
    <w:rsid w:val="00524181"/>
    <w:rsid w:val="005243F1"/>
    <w:rsid w:val="005256C8"/>
    <w:rsid w:val="005272B2"/>
    <w:rsid w:val="0052782C"/>
    <w:rsid w:val="00527F9A"/>
    <w:rsid w:val="00531413"/>
    <w:rsid w:val="00531BE2"/>
    <w:rsid w:val="00531EB8"/>
    <w:rsid w:val="0053217E"/>
    <w:rsid w:val="005325A7"/>
    <w:rsid w:val="005332A0"/>
    <w:rsid w:val="005344FE"/>
    <w:rsid w:val="00536C24"/>
    <w:rsid w:val="005379ED"/>
    <w:rsid w:val="00540890"/>
    <w:rsid w:val="0054143B"/>
    <w:rsid w:val="005417F9"/>
    <w:rsid w:val="00541EAC"/>
    <w:rsid w:val="00543E3A"/>
    <w:rsid w:val="0054420C"/>
    <w:rsid w:val="00544DBE"/>
    <w:rsid w:val="005452A6"/>
    <w:rsid w:val="00546234"/>
    <w:rsid w:val="005464AA"/>
    <w:rsid w:val="00550FAB"/>
    <w:rsid w:val="0055194A"/>
    <w:rsid w:val="0055297E"/>
    <w:rsid w:val="005532A3"/>
    <w:rsid w:val="005545BC"/>
    <w:rsid w:val="00555A5E"/>
    <w:rsid w:val="00556386"/>
    <w:rsid w:val="00556A81"/>
    <w:rsid w:val="005576CF"/>
    <w:rsid w:val="00557CC9"/>
    <w:rsid w:val="00557D14"/>
    <w:rsid w:val="00560CB5"/>
    <w:rsid w:val="0056116C"/>
    <w:rsid w:val="00561569"/>
    <w:rsid w:val="005617BD"/>
    <w:rsid w:val="00563D10"/>
    <w:rsid w:val="00564988"/>
    <w:rsid w:val="00564E41"/>
    <w:rsid w:val="00567A47"/>
    <w:rsid w:val="00567B05"/>
    <w:rsid w:val="00570A6D"/>
    <w:rsid w:val="00570F9A"/>
    <w:rsid w:val="0057129C"/>
    <w:rsid w:val="0057213B"/>
    <w:rsid w:val="00573D91"/>
    <w:rsid w:val="005746DD"/>
    <w:rsid w:val="00574759"/>
    <w:rsid w:val="0057512E"/>
    <w:rsid w:val="005840A3"/>
    <w:rsid w:val="0058495F"/>
    <w:rsid w:val="005853A0"/>
    <w:rsid w:val="0058561B"/>
    <w:rsid w:val="005863C5"/>
    <w:rsid w:val="00586991"/>
    <w:rsid w:val="0058793C"/>
    <w:rsid w:val="005906F4"/>
    <w:rsid w:val="0059084C"/>
    <w:rsid w:val="005921D9"/>
    <w:rsid w:val="005923C0"/>
    <w:rsid w:val="00592569"/>
    <w:rsid w:val="005927F4"/>
    <w:rsid w:val="00593FF4"/>
    <w:rsid w:val="00595553"/>
    <w:rsid w:val="005963AE"/>
    <w:rsid w:val="00596632"/>
    <w:rsid w:val="00596782"/>
    <w:rsid w:val="00596ADA"/>
    <w:rsid w:val="005A2302"/>
    <w:rsid w:val="005A236A"/>
    <w:rsid w:val="005A28DE"/>
    <w:rsid w:val="005A2FC3"/>
    <w:rsid w:val="005A5CB1"/>
    <w:rsid w:val="005A661B"/>
    <w:rsid w:val="005A6CCE"/>
    <w:rsid w:val="005A6EB0"/>
    <w:rsid w:val="005A71C0"/>
    <w:rsid w:val="005A7389"/>
    <w:rsid w:val="005A7E1B"/>
    <w:rsid w:val="005B05F5"/>
    <w:rsid w:val="005B0BA1"/>
    <w:rsid w:val="005B1344"/>
    <w:rsid w:val="005B1C03"/>
    <w:rsid w:val="005B1EE8"/>
    <w:rsid w:val="005B218E"/>
    <w:rsid w:val="005B3F5A"/>
    <w:rsid w:val="005B5365"/>
    <w:rsid w:val="005B59DE"/>
    <w:rsid w:val="005B5C61"/>
    <w:rsid w:val="005B7063"/>
    <w:rsid w:val="005C1660"/>
    <w:rsid w:val="005C23DD"/>
    <w:rsid w:val="005C2869"/>
    <w:rsid w:val="005C4865"/>
    <w:rsid w:val="005C5C16"/>
    <w:rsid w:val="005C6444"/>
    <w:rsid w:val="005C6B58"/>
    <w:rsid w:val="005D060F"/>
    <w:rsid w:val="005D14B0"/>
    <w:rsid w:val="005D2E1D"/>
    <w:rsid w:val="005D4319"/>
    <w:rsid w:val="005D540D"/>
    <w:rsid w:val="005D5AFB"/>
    <w:rsid w:val="005D638B"/>
    <w:rsid w:val="005D68FB"/>
    <w:rsid w:val="005D6D78"/>
    <w:rsid w:val="005D72E1"/>
    <w:rsid w:val="005D749D"/>
    <w:rsid w:val="005E1BAF"/>
    <w:rsid w:val="005E21D6"/>
    <w:rsid w:val="005E3134"/>
    <w:rsid w:val="005E5F93"/>
    <w:rsid w:val="005E63C7"/>
    <w:rsid w:val="005E7034"/>
    <w:rsid w:val="005E7BF1"/>
    <w:rsid w:val="005E7F97"/>
    <w:rsid w:val="005F0793"/>
    <w:rsid w:val="005F296B"/>
    <w:rsid w:val="005F36F9"/>
    <w:rsid w:val="005F5271"/>
    <w:rsid w:val="005F6930"/>
    <w:rsid w:val="005F7DFC"/>
    <w:rsid w:val="006008D8"/>
    <w:rsid w:val="00600B9B"/>
    <w:rsid w:val="00601040"/>
    <w:rsid w:val="006010DE"/>
    <w:rsid w:val="00601B60"/>
    <w:rsid w:val="006026AE"/>
    <w:rsid w:val="00602997"/>
    <w:rsid w:val="0060526A"/>
    <w:rsid w:val="006053C2"/>
    <w:rsid w:val="00605696"/>
    <w:rsid w:val="00606B45"/>
    <w:rsid w:val="0060700F"/>
    <w:rsid w:val="00610A84"/>
    <w:rsid w:val="0061190A"/>
    <w:rsid w:val="00612769"/>
    <w:rsid w:val="0061339B"/>
    <w:rsid w:val="006134AF"/>
    <w:rsid w:val="0061353A"/>
    <w:rsid w:val="0061388A"/>
    <w:rsid w:val="0061399C"/>
    <w:rsid w:val="006164BF"/>
    <w:rsid w:val="006202D8"/>
    <w:rsid w:val="00621570"/>
    <w:rsid w:val="00622067"/>
    <w:rsid w:val="0062356E"/>
    <w:rsid w:val="00623E14"/>
    <w:rsid w:val="00624541"/>
    <w:rsid w:val="00624603"/>
    <w:rsid w:val="00625166"/>
    <w:rsid w:val="00627603"/>
    <w:rsid w:val="00631CDC"/>
    <w:rsid w:val="00631FF8"/>
    <w:rsid w:val="00632710"/>
    <w:rsid w:val="00634EC6"/>
    <w:rsid w:val="0063597E"/>
    <w:rsid w:val="0063634F"/>
    <w:rsid w:val="00637469"/>
    <w:rsid w:val="006378E9"/>
    <w:rsid w:val="006410A1"/>
    <w:rsid w:val="006417BF"/>
    <w:rsid w:val="0064230C"/>
    <w:rsid w:val="00650245"/>
    <w:rsid w:val="0065150B"/>
    <w:rsid w:val="00651A79"/>
    <w:rsid w:val="00654D11"/>
    <w:rsid w:val="006555C8"/>
    <w:rsid w:val="00656330"/>
    <w:rsid w:val="00660F10"/>
    <w:rsid w:val="00662C21"/>
    <w:rsid w:val="00663282"/>
    <w:rsid w:val="006643A7"/>
    <w:rsid w:val="00664727"/>
    <w:rsid w:val="00664D5D"/>
    <w:rsid w:val="0066511F"/>
    <w:rsid w:val="00665D57"/>
    <w:rsid w:val="00665F0D"/>
    <w:rsid w:val="0066618E"/>
    <w:rsid w:val="0066737F"/>
    <w:rsid w:val="00667DBD"/>
    <w:rsid w:val="0067219F"/>
    <w:rsid w:val="006729BA"/>
    <w:rsid w:val="006732B8"/>
    <w:rsid w:val="0067366D"/>
    <w:rsid w:val="00676A0C"/>
    <w:rsid w:val="00680314"/>
    <w:rsid w:val="0068046A"/>
    <w:rsid w:val="006826A5"/>
    <w:rsid w:val="00682841"/>
    <w:rsid w:val="00683488"/>
    <w:rsid w:val="00683746"/>
    <w:rsid w:val="00683B5A"/>
    <w:rsid w:val="006866B6"/>
    <w:rsid w:val="00691CDD"/>
    <w:rsid w:val="0069211A"/>
    <w:rsid w:val="00693501"/>
    <w:rsid w:val="0069749A"/>
    <w:rsid w:val="00697AA7"/>
    <w:rsid w:val="006A02DD"/>
    <w:rsid w:val="006A3270"/>
    <w:rsid w:val="006A47D5"/>
    <w:rsid w:val="006A61C3"/>
    <w:rsid w:val="006B06EF"/>
    <w:rsid w:val="006B36C2"/>
    <w:rsid w:val="006B41FF"/>
    <w:rsid w:val="006B4F8C"/>
    <w:rsid w:val="006B50EE"/>
    <w:rsid w:val="006B58AC"/>
    <w:rsid w:val="006C058C"/>
    <w:rsid w:val="006C1022"/>
    <w:rsid w:val="006C1078"/>
    <w:rsid w:val="006C1F1C"/>
    <w:rsid w:val="006C2063"/>
    <w:rsid w:val="006C3FDF"/>
    <w:rsid w:val="006D133D"/>
    <w:rsid w:val="006D2036"/>
    <w:rsid w:val="006D365E"/>
    <w:rsid w:val="006D3990"/>
    <w:rsid w:val="006D3E9C"/>
    <w:rsid w:val="006D5CE4"/>
    <w:rsid w:val="006D64A2"/>
    <w:rsid w:val="006D66B7"/>
    <w:rsid w:val="006E0BEA"/>
    <w:rsid w:val="006E1E27"/>
    <w:rsid w:val="006E2372"/>
    <w:rsid w:val="006E3C4E"/>
    <w:rsid w:val="006E4E3E"/>
    <w:rsid w:val="006E66F1"/>
    <w:rsid w:val="006E6F21"/>
    <w:rsid w:val="006F0A04"/>
    <w:rsid w:val="006F111F"/>
    <w:rsid w:val="006F175B"/>
    <w:rsid w:val="006F19FC"/>
    <w:rsid w:val="006F1EA4"/>
    <w:rsid w:val="006F231F"/>
    <w:rsid w:val="006F4192"/>
    <w:rsid w:val="006F5C17"/>
    <w:rsid w:val="006F72AA"/>
    <w:rsid w:val="0070145D"/>
    <w:rsid w:val="00702EBC"/>
    <w:rsid w:val="00703828"/>
    <w:rsid w:val="00704429"/>
    <w:rsid w:val="0070469D"/>
    <w:rsid w:val="00704B0F"/>
    <w:rsid w:val="00704FE9"/>
    <w:rsid w:val="00705622"/>
    <w:rsid w:val="00706A53"/>
    <w:rsid w:val="00706EC0"/>
    <w:rsid w:val="00710EE1"/>
    <w:rsid w:val="0071235D"/>
    <w:rsid w:val="0071241A"/>
    <w:rsid w:val="007131F4"/>
    <w:rsid w:val="00714114"/>
    <w:rsid w:val="007148DD"/>
    <w:rsid w:val="0071613F"/>
    <w:rsid w:val="00716C09"/>
    <w:rsid w:val="007201E6"/>
    <w:rsid w:val="007206B7"/>
    <w:rsid w:val="007208C1"/>
    <w:rsid w:val="007209F1"/>
    <w:rsid w:val="007221AD"/>
    <w:rsid w:val="007233C8"/>
    <w:rsid w:val="007237BD"/>
    <w:rsid w:val="0072418D"/>
    <w:rsid w:val="00726569"/>
    <w:rsid w:val="00726EED"/>
    <w:rsid w:val="00727230"/>
    <w:rsid w:val="00727558"/>
    <w:rsid w:val="0072787F"/>
    <w:rsid w:val="007278D6"/>
    <w:rsid w:val="00730AE7"/>
    <w:rsid w:val="00730B31"/>
    <w:rsid w:val="0073137E"/>
    <w:rsid w:val="00732029"/>
    <w:rsid w:val="007325FD"/>
    <w:rsid w:val="007326CA"/>
    <w:rsid w:val="00733080"/>
    <w:rsid w:val="0073539A"/>
    <w:rsid w:val="007354BC"/>
    <w:rsid w:val="007357C9"/>
    <w:rsid w:val="00737A9C"/>
    <w:rsid w:val="00737B97"/>
    <w:rsid w:val="00742690"/>
    <w:rsid w:val="00742AFE"/>
    <w:rsid w:val="0074438F"/>
    <w:rsid w:val="00745023"/>
    <w:rsid w:val="00746011"/>
    <w:rsid w:val="00746149"/>
    <w:rsid w:val="00746EFE"/>
    <w:rsid w:val="007477DA"/>
    <w:rsid w:val="00747C83"/>
    <w:rsid w:val="007501A5"/>
    <w:rsid w:val="00750A78"/>
    <w:rsid w:val="00751876"/>
    <w:rsid w:val="007522AE"/>
    <w:rsid w:val="00752920"/>
    <w:rsid w:val="00752C4A"/>
    <w:rsid w:val="00753794"/>
    <w:rsid w:val="00753797"/>
    <w:rsid w:val="0075387C"/>
    <w:rsid w:val="0075458F"/>
    <w:rsid w:val="007557E2"/>
    <w:rsid w:val="00755AFC"/>
    <w:rsid w:val="00755BA7"/>
    <w:rsid w:val="00756370"/>
    <w:rsid w:val="007604AE"/>
    <w:rsid w:val="00761D61"/>
    <w:rsid w:val="00761ECD"/>
    <w:rsid w:val="0076217B"/>
    <w:rsid w:val="00763DB5"/>
    <w:rsid w:val="0076456F"/>
    <w:rsid w:val="0076505A"/>
    <w:rsid w:val="00765E20"/>
    <w:rsid w:val="007663C9"/>
    <w:rsid w:val="00771C3B"/>
    <w:rsid w:val="0077237D"/>
    <w:rsid w:val="00772E30"/>
    <w:rsid w:val="0077321F"/>
    <w:rsid w:val="00773658"/>
    <w:rsid w:val="00773F79"/>
    <w:rsid w:val="007741E9"/>
    <w:rsid w:val="00774CBA"/>
    <w:rsid w:val="007768F7"/>
    <w:rsid w:val="00777C59"/>
    <w:rsid w:val="0078019A"/>
    <w:rsid w:val="00781653"/>
    <w:rsid w:val="00781A94"/>
    <w:rsid w:val="0078210D"/>
    <w:rsid w:val="007826A9"/>
    <w:rsid w:val="007834A5"/>
    <w:rsid w:val="00784063"/>
    <w:rsid w:val="0078541B"/>
    <w:rsid w:val="00790B7A"/>
    <w:rsid w:val="00790FC6"/>
    <w:rsid w:val="007916BF"/>
    <w:rsid w:val="007939C7"/>
    <w:rsid w:val="00793A41"/>
    <w:rsid w:val="00796A7E"/>
    <w:rsid w:val="00796A96"/>
    <w:rsid w:val="00797C86"/>
    <w:rsid w:val="007A116F"/>
    <w:rsid w:val="007A1A5C"/>
    <w:rsid w:val="007A2C7E"/>
    <w:rsid w:val="007A3356"/>
    <w:rsid w:val="007A344F"/>
    <w:rsid w:val="007A4F8C"/>
    <w:rsid w:val="007A5DA7"/>
    <w:rsid w:val="007A62EC"/>
    <w:rsid w:val="007A6449"/>
    <w:rsid w:val="007A64B6"/>
    <w:rsid w:val="007A6736"/>
    <w:rsid w:val="007B0832"/>
    <w:rsid w:val="007B1470"/>
    <w:rsid w:val="007B1A59"/>
    <w:rsid w:val="007B1C81"/>
    <w:rsid w:val="007B1E6D"/>
    <w:rsid w:val="007B52B6"/>
    <w:rsid w:val="007B5CB2"/>
    <w:rsid w:val="007B5D77"/>
    <w:rsid w:val="007B623F"/>
    <w:rsid w:val="007B7CA7"/>
    <w:rsid w:val="007B7EB0"/>
    <w:rsid w:val="007C068E"/>
    <w:rsid w:val="007C170D"/>
    <w:rsid w:val="007C2438"/>
    <w:rsid w:val="007C2446"/>
    <w:rsid w:val="007C3F5A"/>
    <w:rsid w:val="007C7869"/>
    <w:rsid w:val="007D264B"/>
    <w:rsid w:val="007D41A0"/>
    <w:rsid w:val="007D49A3"/>
    <w:rsid w:val="007D4D84"/>
    <w:rsid w:val="007D52CA"/>
    <w:rsid w:val="007D5502"/>
    <w:rsid w:val="007D6408"/>
    <w:rsid w:val="007D67AA"/>
    <w:rsid w:val="007E0915"/>
    <w:rsid w:val="007E1DF1"/>
    <w:rsid w:val="007E38D6"/>
    <w:rsid w:val="007E4DED"/>
    <w:rsid w:val="007F16B3"/>
    <w:rsid w:val="007F26B4"/>
    <w:rsid w:val="007F3DE1"/>
    <w:rsid w:val="007F5752"/>
    <w:rsid w:val="007F5C54"/>
    <w:rsid w:val="007F69FF"/>
    <w:rsid w:val="007F6C4F"/>
    <w:rsid w:val="007F7084"/>
    <w:rsid w:val="007F7737"/>
    <w:rsid w:val="00800813"/>
    <w:rsid w:val="00801EB0"/>
    <w:rsid w:val="008024F0"/>
    <w:rsid w:val="00806461"/>
    <w:rsid w:val="00807669"/>
    <w:rsid w:val="00811916"/>
    <w:rsid w:val="0081194A"/>
    <w:rsid w:val="008121D6"/>
    <w:rsid w:val="00812E95"/>
    <w:rsid w:val="008143BA"/>
    <w:rsid w:val="008159DA"/>
    <w:rsid w:val="00816FD4"/>
    <w:rsid w:val="00817471"/>
    <w:rsid w:val="00822002"/>
    <w:rsid w:val="00822EA3"/>
    <w:rsid w:val="0082393D"/>
    <w:rsid w:val="00823F9D"/>
    <w:rsid w:val="00824341"/>
    <w:rsid w:val="0082531F"/>
    <w:rsid w:val="00826D73"/>
    <w:rsid w:val="0082745F"/>
    <w:rsid w:val="008279B9"/>
    <w:rsid w:val="00830802"/>
    <w:rsid w:val="00833CDE"/>
    <w:rsid w:val="008342EF"/>
    <w:rsid w:val="00836AA7"/>
    <w:rsid w:val="00840E20"/>
    <w:rsid w:val="00842272"/>
    <w:rsid w:val="008454CE"/>
    <w:rsid w:val="008465E5"/>
    <w:rsid w:val="0084738F"/>
    <w:rsid w:val="008476D4"/>
    <w:rsid w:val="00850340"/>
    <w:rsid w:val="00851B0E"/>
    <w:rsid w:val="00855B26"/>
    <w:rsid w:val="0085657D"/>
    <w:rsid w:val="00857D48"/>
    <w:rsid w:val="008608BE"/>
    <w:rsid w:val="00860C0E"/>
    <w:rsid w:val="00861998"/>
    <w:rsid w:val="008626DE"/>
    <w:rsid w:val="0086273E"/>
    <w:rsid w:val="00862B83"/>
    <w:rsid w:val="008637EA"/>
    <w:rsid w:val="00864431"/>
    <w:rsid w:val="0086492C"/>
    <w:rsid w:val="00864BFF"/>
    <w:rsid w:val="0086613F"/>
    <w:rsid w:val="008675D3"/>
    <w:rsid w:val="00870B1F"/>
    <w:rsid w:val="00872298"/>
    <w:rsid w:val="00873A55"/>
    <w:rsid w:val="008765B8"/>
    <w:rsid w:val="008766FE"/>
    <w:rsid w:val="00876F06"/>
    <w:rsid w:val="00877741"/>
    <w:rsid w:val="00877C82"/>
    <w:rsid w:val="0088028D"/>
    <w:rsid w:val="008811C2"/>
    <w:rsid w:val="00882BF2"/>
    <w:rsid w:val="00883587"/>
    <w:rsid w:val="00883E28"/>
    <w:rsid w:val="008840F5"/>
    <w:rsid w:val="0088471B"/>
    <w:rsid w:val="00884748"/>
    <w:rsid w:val="00885BC5"/>
    <w:rsid w:val="00885DA7"/>
    <w:rsid w:val="00886A12"/>
    <w:rsid w:val="00893999"/>
    <w:rsid w:val="00894D88"/>
    <w:rsid w:val="008951A7"/>
    <w:rsid w:val="00895857"/>
    <w:rsid w:val="00895A78"/>
    <w:rsid w:val="00896400"/>
    <w:rsid w:val="00897EBD"/>
    <w:rsid w:val="008A0D26"/>
    <w:rsid w:val="008A23A3"/>
    <w:rsid w:val="008A36BA"/>
    <w:rsid w:val="008A3B5F"/>
    <w:rsid w:val="008A3E88"/>
    <w:rsid w:val="008A4D83"/>
    <w:rsid w:val="008A6E74"/>
    <w:rsid w:val="008B05EC"/>
    <w:rsid w:val="008B10F2"/>
    <w:rsid w:val="008B12BA"/>
    <w:rsid w:val="008B1A53"/>
    <w:rsid w:val="008B1ECE"/>
    <w:rsid w:val="008B3E1C"/>
    <w:rsid w:val="008C0927"/>
    <w:rsid w:val="008C1BED"/>
    <w:rsid w:val="008C20E6"/>
    <w:rsid w:val="008C2C0E"/>
    <w:rsid w:val="008C31C4"/>
    <w:rsid w:val="008C3223"/>
    <w:rsid w:val="008C3DF5"/>
    <w:rsid w:val="008C43F8"/>
    <w:rsid w:val="008C4807"/>
    <w:rsid w:val="008C4977"/>
    <w:rsid w:val="008C55A9"/>
    <w:rsid w:val="008C640A"/>
    <w:rsid w:val="008C67E2"/>
    <w:rsid w:val="008C6F78"/>
    <w:rsid w:val="008C76D4"/>
    <w:rsid w:val="008D10DC"/>
    <w:rsid w:val="008D263E"/>
    <w:rsid w:val="008D3318"/>
    <w:rsid w:val="008D3661"/>
    <w:rsid w:val="008D5521"/>
    <w:rsid w:val="008D6059"/>
    <w:rsid w:val="008E1CBB"/>
    <w:rsid w:val="008E383D"/>
    <w:rsid w:val="008E3B95"/>
    <w:rsid w:val="008E4E29"/>
    <w:rsid w:val="008E50E9"/>
    <w:rsid w:val="008E5ABE"/>
    <w:rsid w:val="008E5DB2"/>
    <w:rsid w:val="008E68A5"/>
    <w:rsid w:val="008E79B4"/>
    <w:rsid w:val="008E7E1F"/>
    <w:rsid w:val="008F01E7"/>
    <w:rsid w:val="008F30BE"/>
    <w:rsid w:val="008F37B9"/>
    <w:rsid w:val="008F5436"/>
    <w:rsid w:val="008F588A"/>
    <w:rsid w:val="008F6EBC"/>
    <w:rsid w:val="0090136C"/>
    <w:rsid w:val="009022FD"/>
    <w:rsid w:val="00902432"/>
    <w:rsid w:val="009027A0"/>
    <w:rsid w:val="009035C3"/>
    <w:rsid w:val="00903877"/>
    <w:rsid w:val="0090496B"/>
    <w:rsid w:val="009050ED"/>
    <w:rsid w:val="00906276"/>
    <w:rsid w:val="00911DDC"/>
    <w:rsid w:val="0091225E"/>
    <w:rsid w:val="00912868"/>
    <w:rsid w:val="00912BF5"/>
    <w:rsid w:val="0091333A"/>
    <w:rsid w:val="00914759"/>
    <w:rsid w:val="00914A24"/>
    <w:rsid w:val="00914C88"/>
    <w:rsid w:val="00917E50"/>
    <w:rsid w:val="009207F6"/>
    <w:rsid w:val="009211E5"/>
    <w:rsid w:val="0092170B"/>
    <w:rsid w:val="009222F2"/>
    <w:rsid w:val="00922976"/>
    <w:rsid w:val="00922A61"/>
    <w:rsid w:val="00924CEE"/>
    <w:rsid w:val="009250F8"/>
    <w:rsid w:val="009253C5"/>
    <w:rsid w:val="0092548F"/>
    <w:rsid w:val="00926D33"/>
    <w:rsid w:val="00926E53"/>
    <w:rsid w:val="00930B1A"/>
    <w:rsid w:val="00931AE1"/>
    <w:rsid w:val="0093318C"/>
    <w:rsid w:val="00936490"/>
    <w:rsid w:val="0093746E"/>
    <w:rsid w:val="00942440"/>
    <w:rsid w:val="00942C4C"/>
    <w:rsid w:val="0094486A"/>
    <w:rsid w:val="00945056"/>
    <w:rsid w:val="00945D42"/>
    <w:rsid w:val="009461BE"/>
    <w:rsid w:val="00946568"/>
    <w:rsid w:val="00946FC8"/>
    <w:rsid w:val="00947FD0"/>
    <w:rsid w:val="00950542"/>
    <w:rsid w:val="009513F2"/>
    <w:rsid w:val="00951A53"/>
    <w:rsid w:val="00952039"/>
    <w:rsid w:val="009526DA"/>
    <w:rsid w:val="00952844"/>
    <w:rsid w:val="00953291"/>
    <w:rsid w:val="0095356D"/>
    <w:rsid w:val="00954147"/>
    <w:rsid w:val="00954277"/>
    <w:rsid w:val="009543A2"/>
    <w:rsid w:val="009561EB"/>
    <w:rsid w:val="00957399"/>
    <w:rsid w:val="00960200"/>
    <w:rsid w:val="009602C3"/>
    <w:rsid w:val="00963001"/>
    <w:rsid w:val="00964DDA"/>
    <w:rsid w:val="0096632B"/>
    <w:rsid w:val="009670AC"/>
    <w:rsid w:val="00967337"/>
    <w:rsid w:val="009674C6"/>
    <w:rsid w:val="00970EE9"/>
    <w:rsid w:val="00971B16"/>
    <w:rsid w:val="009728C0"/>
    <w:rsid w:val="00972997"/>
    <w:rsid w:val="00973435"/>
    <w:rsid w:val="0097378B"/>
    <w:rsid w:val="009741FA"/>
    <w:rsid w:val="009742F3"/>
    <w:rsid w:val="00974986"/>
    <w:rsid w:val="009752FE"/>
    <w:rsid w:val="009767E4"/>
    <w:rsid w:val="00977873"/>
    <w:rsid w:val="00977EC6"/>
    <w:rsid w:val="0098032E"/>
    <w:rsid w:val="00981709"/>
    <w:rsid w:val="009827A4"/>
    <w:rsid w:val="009829A9"/>
    <w:rsid w:val="00983F61"/>
    <w:rsid w:val="00984208"/>
    <w:rsid w:val="009857B9"/>
    <w:rsid w:val="009860EA"/>
    <w:rsid w:val="009903AE"/>
    <w:rsid w:val="00990B2D"/>
    <w:rsid w:val="00991FC6"/>
    <w:rsid w:val="00992410"/>
    <w:rsid w:val="00995BE8"/>
    <w:rsid w:val="00997A61"/>
    <w:rsid w:val="00997AAD"/>
    <w:rsid w:val="009A2B67"/>
    <w:rsid w:val="009A2EED"/>
    <w:rsid w:val="009A2FD7"/>
    <w:rsid w:val="009A36CB"/>
    <w:rsid w:val="009A3B95"/>
    <w:rsid w:val="009A3CCC"/>
    <w:rsid w:val="009A3D92"/>
    <w:rsid w:val="009A5161"/>
    <w:rsid w:val="009A6000"/>
    <w:rsid w:val="009A6985"/>
    <w:rsid w:val="009A6E0C"/>
    <w:rsid w:val="009A7630"/>
    <w:rsid w:val="009A7E94"/>
    <w:rsid w:val="009B045D"/>
    <w:rsid w:val="009B0A5D"/>
    <w:rsid w:val="009B1062"/>
    <w:rsid w:val="009B16D4"/>
    <w:rsid w:val="009B2704"/>
    <w:rsid w:val="009B2733"/>
    <w:rsid w:val="009B2D35"/>
    <w:rsid w:val="009B2DC9"/>
    <w:rsid w:val="009B302A"/>
    <w:rsid w:val="009B59F3"/>
    <w:rsid w:val="009B6F12"/>
    <w:rsid w:val="009B7BCE"/>
    <w:rsid w:val="009C045D"/>
    <w:rsid w:val="009C14F6"/>
    <w:rsid w:val="009C15B8"/>
    <w:rsid w:val="009C1CBD"/>
    <w:rsid w:val="009C4A00"/>
    <w:rsid w:val="009C5669"/>
    <w:rsid w:val="009C70FF"/>
    <w:rsid w:val="009D0475"/>
    <w:rsid w:val="009D0A06"/>
    <w:rsid w:val="009D1783"/>
    <w:rsid w:val="009D2DBE"/>
    <w:rsid w:val="009D3116"/>
    <w:rsid w:val="009D3443"/>
    <w:rsid w:val="009D3691"/>
    <w:rsid w:val="009D4584"/>
    <w:rsid w:val="009D45AC"/>
    <w:rsid w:val="009D4ED0"/>
    <w:rsid w:val="009D59D9"/>
    <w:rsid w:val="009E1AA8"/>
    <w:rsid w:val="009E4EED"/>
    <w:rsid w:val="009E7A1F"/>
    <w:rsid w:val="009F07FA"/>
    <w:rsid w:val="009F0D8D"/>
    <w:rsid w:val="009F11CE"/>
    <w:rsid w:val="009F16CA"/>
    <w:rsid w:val="009F2966"/>
    <w:rsid w:val="009F3C34"/>
    <w:rsid w:val="009F43EC"/>
    <w:rsid w:val="009F45EA"/>
    <w:rsid w:val="009F5B9C"/>
    <w:rsid w:val="009F6B01"/>
    <w:rsid w:val="00A0097B"/>
    <w:rsid w:val="00A00A93"/>
    <w:rsid w:val="00A01C11"/>
    <w:rsid w:val="00A02B4A"/>
    <w:rsid w:val="00A041F1"/>
    <w:rsid w:val="00A0656B"/>
    <w:rsid w:val="00A078F2"/>
    <w:rsid w:val="00A120D8"/>
    <w:rsid w:val="00A1257D"/>
    <w:rsid w:val="00A12990"/>
    <w:rsid w:val="00A137F5"/>
    <w:rsid w:val="00A13B43"/>
    <w:rsid w:val="00A14A58"/>
    <w:rsid w:val="00A16534"/>
    <w:rsid w:val="00A16C28"/>
    <w:rsid w:val="00A20529"/>
    <w:rsid w:val="00A21A5A"/>
    <w:rsid w:val="00A21BBC"/>
    <w:rsid w:val="00A221E4"/>
    <w:rsid w:val="00A22437"/>
    <w:rsid w:val="00A23326"/>
    <w:rsid w:val="00A24150"/>
    <w:rsid w:val="00A25A20"/>
    <w:rsid w:val="00A260D9"/>
    <w:rsid w:val="00A276BA"/>
    <w:rsid w:val="00A308A0"/>
    <w:rsid w:val="00A3141C"/>
    <w:rsid w:val="00A33CFC"/>
    <w:rsid w:val="00A34A32"/>
    <w:rsid w:val="00A35815"/>
    <w:rsid w:val="00A372B0"/>
    <w:rsid w:val="00A40089"/>
    <w:rsid w:val="00A40571"/>
    <w:rsid w:val="00A419A2"/>
    <w:rsid w:val="00A41BFD"/>
    <w:rsid w:val="00A44068"/>
    <w:rsid w:val="00A442E9"/>
    <w:rsid w:val="00A44BE9"/>
    <w:rsid w:val="00A5213D"/>
    <w:rsid w:val="00A52468"/>
    <w:rsid w:val="00A52487"/>
    <w:rsid w:val="00A537CE"/>
    <w:rsid w:val="00A54899"/>
    <w:rsid w:val="00A55455"/>
    <w:rsid w:val="00A555A4"/>
    <w:rsid w:val="00A55880"/>
    <w:rsid w:val="00A576C1"/>
    <w:rsid w:val="00A611D1"/>
    <w:rsid w:val="00A61276"/>
    <w:rsid w:val="00A6128C"/>
    <w:rsid w:val="00A61A22"/>
    <w:rsid w:val="00A62923"/>
    <w:rsid w:val="00A62A4C"/>
    <w:rsid w:val="00A63EFE"/>
    <w:rsid w:val="00A65AE4"/>
    <w:rsid w:val="00A662C0"/>
    <w:rsid w:val="00A66E16"/>
    <w:rsid w:val="00A67477"/>
    <w:rsid w:val="00A7174E"/>
    <w:rsid w:val="00A71D37"/>
    <w:rsid w:val="00A72C22"/>
    <w:rsid w:val="00A73695"/>
    <w:rsid w:val="00A73D0B"/>
    <w:rsid w:val="00A7423B"/>
    <w:rsid w:val="00A758FD"/>
    <w:rsid w:val="00A76398"/>
    <w:rsid w:val="00A7651B"/>
    <w:rsid w:val="00A768A9"/>
    <w:rsid w:val="00A770A6"/>
    <w:rsid w:val="00A821FF"/>
    <w:rsid w:val="00A8280D"/>
    <w:rsid w:val="00A82CF3"/>
    <w:rsid w:val="00A835A4"/>
    <w:rsid w:val="00A8472C"/>
    <w:rsid w:val="00A8484C"/>
    <w:rsid w:val="00A87861"/>
    <w:rsid w:val="00A87A51"/>
    <w:rsid w:val="00A90BDF"/>
    <w:rsid w:val="00A97921"/>
    <w:rsid w:val="00AA0A45"/>
    <w:rsid w:val="00AA0C9B"/>
    <w:rsid w:val="00AA1D08"/>
    <w:rsid w:val="00AA1DE9"/>
    <w:rsid w:val="00AA2688"/>
    <w:rsid w:val="00AA26AB"/>
    <w:rsid w:val="00AA30F6"/>
    <w:rsid w:val="00AA3364"/>
    <w:rsid w:val="00AA37E3"/>
    <w:rsid w:val="00AA3982"/>
    <w:rsid w:val="00AA39F2"/>
    <w:rsid w:val="00AA4252"/>
    <w:rsid w:val="00AA43EF"/>
    <w:rsid w:val="00AA4539"/>
    <w:rsid w:val="00AA4FA3"/>
    <w:rsid w:val="00AA5F5B"/>
    <w:rsid w:val="00AA7033"/>
    <w:rsid w:val="00AB0774"/>
    <w:rsid w:val="00AB0F14"/>
    <w:rsid w:val="00AB2987"/>
    <w:rsid w:val="00AB2B35"/>
    <w:rsid w:val="00AB2E01"/>
    <w:rsid w:val="00AB30F4"/>
    <w:rsid w:val="00AB34E5"/>
    <w:rsid w:val="00AB3786"/>
    <w:rsid w:val="00AB53BB"/>
    <w:rsid w:val="00AB5DC2"/>
    <w:rsid w:val="00AB65EB"/>
    <w:rsid w:val="00AB6CC4"/>
    <w:rsid w:val="00AB7586"/>
    <w:rsid w:val="00AB76B2"/>
    <w:rsid w:val="00AB7A7C"/>
    <w:rsid w:val="00AC0C2C"/>
    <w:rsid w:val="00AC1AF1"/>
    <w:rsid w:val="00AC34CB"/>
    <w:rsid w:val="00AC4EE7"/>
    <w:rsid w:val="00AC5A7E"/>
    <w:rsid w:val="00AC6069"/>
    <w:rsid w:val="00AC6FB5"/>
    <w:rsid w:val="00AD0ABA"/>
    <w:rsid w:val="00AD1BA3"/>
    <w:rsid w:val="00AD3C62"/>
    <w:rsid w:val="00AD55F6"/>
    <w:rsid w:val="00AD5C42"/>
    <w:rsid w:val="00AE0414"/>
    <w:rsid w:val="00AE1A11"/>
    <w:rsid w:val="00AE1C9D"/>
    <w:rsid w:val="00AE2450"/>
    <w:rsid w:val="00AE3B8E"/>
    <w:rsid w:val="00AE53A4"/>
    <w:rsid w:val="00AE7046"/>
    <w:rsid w:val="00AE7266"/>
    <w:rsid w:val="00AE7D29"/>
    <w:rsid w:val="00AF0149"/>
    <w:rsid w:val="00AF06B9"/>
    <w:rsid w:val="00AF0DBD"/>
    <w:rsid w:val="00AF1451"/>
    <w:rsid w:val="00AF19F7"/>
    <w:rsid w:val="00AF39E4"/>
    <w:rsid w:val="00AF5DF4"/>
    <w:rsid w:val="00AF5FAB"/>
    <w:rsid w:val="00AF7318"/>
    <w:rsid w:val="00AF7695"/>
    <w:rsid w:val="00AF7F27"/>
    <w:rsid w:val="00B00BF0"/>
    <w:rsid w:val="00B01221"/>
    <w:rsid w:val="00B013E3"/>
    <w:rsid w:val="00B02534"/>
    <w:rsid w:val="00B04B17"/>
    <w:rsid w:val="00B05211"/>
    <w:rsid w:val="00B0674F"/>
    <w:rsid w:val="00B07CE5"/>
    <w:rsid w:val="00B11B2B"/>
    <w:rsid w:val="00B129F7"/>
    <w:rsid w:val="00B149DB"/>
    <w:rsid w:val="00B14EAD"/>
    <w:rsid w:val="00B15EA7"/>
    <w:rsid w:val="00B17FEA"/>
    <w:rsid w:val="00B22183"/>
    <w:rsid w:val="00B223C7"/>
    <w:rsid w:val="00B22FAB"/>
    <w:rsid w:val="00B247A4"/>
    <w:rsid w:val="00B24E01"/>
    <w:rsid w:val="00B24FCF"/>
    <w:rsid w:val="00B27006"/>
    <w:rsid w:val="00B27972"/>
    <w:rsid w:val="00B3106D"/>
    <w:rsid w:val="00B31756"/>
    <w:rsid w:val="00B3178E"/>
    <w:rsid w:val="00B33C50"/>
    <w:rsid w:val="00B3463C"/>
    <w:rsid w:val="00B34F33"/>
    <w:rsid w:val="00B35D0D"/>
    <w:rsid w:val="00B3608E"/>
    <w:rsid w:val="00B406D5"/>
    <w:rsid w:val="00B40B78"/>
    <w:rsid w:val="00B417F2"/>
    <w:rsid w:val="00B43C69"/>
    <w:rsid w:val="00B453FF"/>
    <w:rsid w:val="00B4697C"/>
    <w:rsid w:val="00B471AC"/>
    <w:rsid w:val="00B5122C"/>
    <w:rsid w:val="00B5175F"/>
    <w:rsid w:val="00B51972"/>
    <w:rsid w:val="00B5216F"/>
    <w:rsid w:val="00B55DD0"/>
    <w:rsid w:val="00B56328"/>
    <w:rsid w:val="00B56BCB"/>
    <w:rsid w:val="00B57DD3"/>
    <w:rsid w:val="00B62F7B"/>
    <w:rsid w:val="00B637B2"/>
    <w:rsid w:val="00B6382F"/>
    <w:rsid w:val="00B63A51"/>
    <w:rsid w:val="00B6412D"/>
    <w:rsid w:val="00B64359"/>
    <w:rsid w:val="00B6442E"/>
    <w:rsid w:val="00B65A18"/>
    <w:rsid w:val="00B6682A"/>
    <w:rsid w:val="00B66977"/>
    <w:rsid w:val="00B66E98"/>
    <w:rsid w:val="00B66F7A"/>
    <w:rsid w:val="00B67928"/>
    <w:rsid w:val="00B70F31"/>
    <w:rsid w:val="00B71087"/>
    <w:rsid w:val="00B71337"/>
    <w:rsid w:val="00B73DCD"/>
    <w:rsid w:val="00B7446A"/>
    <w:rsid w:val="00B74919"/>
    <w:rsid w:val="00B74DA6"/>
    <w:rsid w:val="00B74E15"/>
    <w:rsid w:val="00B7577E"/>
    <w:rsid w:val="00B75B8B"/>
    <w:rsid w:val="00B76241"/>
    <w:rsid w:val="00B77663"/>
    <w:rsid w:val="00B803EE"/>
    <w:rsid w:val="00B807BC"/>
    <w:rsid w:val="00B83195"/>
    <w:rsid w:val="00B84431"/>
    <w:rsid w:val="00B84DAF"/>
    <w:rsid w:val="00B85287"/>
    <w:rsid w:val="00B85698"/>
    <w:rsid w:val="00B90030"/>
    <w:rsid w:val="00B905F6"/>
    <w:rsid w:val="00B908AB"/>
    <w:rsid w:val="00B908B8"/>
    <w:rsid w:val="00B92241"/>
    <w:rsid w:val="00B926D5"/>
    <w:rsid w:val="00B92746"/>
    <w:rsid w:val="00B92DAC"/>
    <w:rsid w:val="00B94E45"/>
    <w:rsid w:val="00B950D7"/>
    <w:rsid w:val="00B95C2E"/>
    <w:rsid w:val="00B95E81"/>
    <w:rsid w:val="00B97520"/>
    <w:rsid w:val="00B97580"/>
    <w:rsid w:val="00B976A2"/>
    <w:rsid w:val="00B97A17"/>
    <w:rsid w:val="00B97AA6"/>
    <w:rsid w:val="00B97F16"/>
    <w:rsid w:val="00BA01C8"/>
    <w:rsid w:val="00BA051B"/>
    <w:rsid w:val="00BA232D"/>
    <w:rsid w:val="00BA2E96"/>
    <w:rsid w:val="00BA3469"/>
    <w:rsid w:val="00BA3E09"/>
    <w:rsid w:val="00BA47C7"/>
    <w:rsid w:val="00BA50A4"/>
    <w:rsid w:val="00BA6875"/>
    <w:rsid w:val="00BA6FDB"/>
    <w:rsid w:val="00BB0197"/>
    <w:rsid w:val="00BB1145"/>
    <w:rsid w:val="00BB1831"/>
    <w:rsid w:val="00BB3506"/>
    <w:rsid w:val="00BB41C1"/>
    <w:rsid w:val="00BB4300"/>
    <w:rsid w:val="00BB4B15"/>
    <w:rsid w:val="00BB5FF6"/>
    <w:rsid w:val="00BB7158"/>
    <w:rsid w:val="00BB726F"/>
    <w:rsid w:val="00BB7C99"/>
    <w:rsid w:val="00BC1B71"/>
    <w:rsid w:val="00BC1E02"/>
    <w:rsid w:val="00BC3524"/>
    <w:rsid w:val="00BC4CC5"/>
    <w:rsid w:val="00BC571C"/>
    <w:rsid w:val="00BC634A"/>
    <w:rsid w:val="00BC7DCF"/>
    <w:rsid w:val="00BC7E08"/>
    <w:rsid w:val="00BD23F5"/>
    <w:rsid w:val="00BD2648"/>
    <w:rsid w:val="00BD40C7"/>
    <w:rsid w:val="00BD5016"/>
    <w:rsid w:val="00BD558A"/>
    <w:rsid w:val="00BD5FA0"/>
    <w:rsid w:val="00BD7194"/>
    <w:rsid w:val="00BE092A"/>
    <w:rsid w:val="00BE2103"/>
    <w:rsid w:val="00BE34B4"/>
    <w:rsid w:val="00BF0241"/>
    <w:rsid w:val="00BF03BD"/>
    <w:rsid w:val="00BF2260"/>
    <w:rsid w:val="00BF4C03"/>
    <w:rsid w:val="00BF77F3"/>
    <w:rsid w:val="00C002F1"/>
    <w:rsid w:val="00C01823"/>
    <w:rsid w:val="00C01C80"/>
    <w:rsid w:val="00C036EB"/>
    <w:rsid w:val="00C049F5"/>
    <w:rsid w:val="00C04C48"/>
    <w:rsid w:val="00C060EC"/>
    <w:rsid w:val="00C07C56"/>
    <w:rsid w:val="00C109CA"/>
    <w:rsid w:val="00C10CCE"/>
    <w:rsid w:val="00C10FD5"/>
    <w:rsid w:val="00C14A10"/>
    <w:rsid w:val="00C14F25"/>
    <w:rsid w:val="00C15A63"/>
    <w:rsid w:val="00C15BD3"/>
    <w:rsid w:val="00C1622C"/>
    <w:rsid w:val="00C16CB8"/>
    <w:rsid w:val="00C16CD0"/>
    <w:rsid w:val="00C171C1"/>
    <w:rsid w:val="00C21566"/>
    <w:rsid w:val="00C2157D"/>
    <w:rsid w:val="00C224D6"/>
    <w:rsid w:val="00C23396"/>
    <w:rsid w:val="00C23A72"/>
    <w:rsid w:val="00C244FA"/>
    <w:rsid w:val="00C24B9C"/>
    <w:rsid w:val="00C2592C"/>
    <w:rsid w:val="00C26EEF"/>
    <w:rsid w:val="00C319CA"/>
    <w:rsid w:val="00C36285"/>
    <w:rsid w:val="00C366F9"/>
    <w:rsid w:val="00C37BAD"/>
    <w:rsid w:val="00C41892"/>
    <w:rsid w:val="00C42D8A"/>
    <w:rsid w:val="00C441FD"/>
    <w:rsid w:val="00C472F3"/>
    <w:rsid w:val="00C47B63"/>
    <w:rsid w:val="00C508BC"/>
    <w:rsid w:val="00C515B7"/>
    <w:rsid w:val="00C53843"/>
    <w:rsid w:val="00C5393D"/>
    <w:rsid w:val="00C5496D"/>
    <w:rsid w:val="00C54A1C"/>
    <w:rsid w:val="00C56072"/>
    <w:rsid w:val="00C5634C"/>
    <w:rsid w:val="00C56818"/>
    <w:rsid w:val="00C56CC6"/>
    <w:rsid w:val="00C572E6"/>
    <w:rsid w:val="00C57ED2"/>
    <w:rsid w:val="00C61EDC"/>
    <w:rsid w:val="00C628AF"/>
    <w:rsid w:val="00C64D94"/>
    <w:rsid w:val="00C6602A"/>
    <w:rsid w:val="00C66DB9"/>
    <w:rsid w:val="00C679E8"/>
    <w:rsid w:val="00C67D7C"/>
    <w:rsid w:val="00C72356"/>
    <w:rsid w:val="00C726CC"/>
    <w:rsid w:val="00C72CB1"/>
    <w:rsid w:val="00C76A9F"/>
    <w:rsid w:val="00C7786B"/>
    <w:rsid w:val="00C81559"/>
    <w:rsid w:val="00C8243A"/>
    <w:rsid w:val="00C83563"/>
    <w:rsid w:val="00C84996"/>
    <w:rsid w:val="00C86F7F"/>
    <w:rsid w:val="00C91017"/>
    <w:rsid w:val="00C91D30"/>
    <w:rsid w:val="00C920AA"/>
    <w:rsid w:val="00C945F2"/>
    <w:rsid w:val="00C94DAD"/>
    <w:rsid w:val="00C9591D"/>
    <w:rsid w:val="00C961FF"/>
    <w:rsid w:val="00C977EA"/>
    <w:rsid w:val="00C97B1C"/>
    <w:rsid w:val="00CA084A"/>
    <w:rsid w:val="00CA22E4"/>
    <w:rsid w:val="00CA24CD"/>
    <w:rsid w:val="00CA2539"/>
    <w:rsid w:val="00CA6D16"/>
    <w:rsid w:val="00CA6F79"/>
    <w:rsid w:val="00CB022D"/>
    <w:rsid w:val="00CB0F6A"/>
    <w:rsid w:val="00CB1CA4"/>
    <w:rsid w:val="00CB266F"/>
    <w:rsid w:val="00CB41C0"/>
    <w:rsid w:val="00CB44C5"/>
    <w:rsid w:val="00CB614D"/>
    <w:rsid w:val="00CB77D0"/>
    <w:rsid w:val="00CC091A"/>
    <w:rsid w:val="00CC15AA"/>
    <w:rsid w:val="00CC2510"/>
    <w:rsid w:val="00CC3068"/>
    <w:rsid w:val="00CC38D9"/>
    <w:rsid w:val="00CC480D"/>
    <w:rsid w:val="00CC5531"/>
    <w:rsid w:val="00CC6071"/>
    <w:rsid w:val="00CC6CC0"/>
    <w:rsid w:val="00CC6F84"/>
    <w:rsid w:val="00CD0E19"/>
    <w:rsid w:val="00CD1EE5"/>
    <w:rsid w:val="00CD2229"/>
    <w:rsid w:val="00CD3EA5"/>
    <w:rsid w:val="00CD75F1"/>
    <w:rsid w:val="00CD7E8E"/>
    <w:rsid w:val="00CE2DEA"/>
    <w:rsid w:val="00CE3F9F"/>
    <w:rsid w:val="00CE47A4"/>
    <w:rsid w:val="00CE5BC1"/>
    <w:rsid w:val="00CE6271"/>
    <w:rsid w:val="00CE6ABD"/>
    <w:rsid w:val="00CE6E53"/>
    <w:rsid w:val="00CE77BF"/>
    <w:rsid w:val="00CF17A9"/>
    <w:rsid w:val="00CF4006"/>
    <w:rsid w:val="00CF7410"/>
    <w:rsid w:val="00D009D4"/>
    <w:rsid w:val="00D00CCD"/>
    <w:rsid w:val="00D0253D"/>
    <w:rsid w:val="00D02917"/>
    <w:rsid w:val="00D04941"/>
    <w:rsid w:val="00D0637B"/>
    <w:rsid w:val="00D077A0"/>
    <w:rsid w:val="00D10743"/>
    <w:rsid w:val="00D11BE5"/>
    <w:rsid w:val="00D12011"/>
    <w:rsid w:val="00D13701"/>
    <w:rsid w:val="00D14C03"/>
    <w:rsid w:val="00D15A48"/>
    <w:rsid w:val="00D17542"/>
    <w:rsid w:val="00D17B82"/>
    <w:rsid w:val="00D20CB2"/>
    <w:rsid w:val="00D22799"/>
    <w:rsid w:val="00D22D46"/>
    <w:rsid w:val="00D22E82"/>
    <w:rsid w:val="00D237A5"/>
    <w:rsid w:val="00D23F88"/>
    <w:rsid w:val="00D241D4"/>
    <w:rsid w:val="00D24340"/>
    <w:rsid w:val="00D27728"/>
    <w:rsid w:val="00D322BF"/>
    <w:rsid w:val="00D32932"/>
    <w:rsid w:val="00D3346A"/>
    <w:rsid w:val="00D347BE"/>
    <w:rsid w:val="00D34A11"/>
    <w:rsid w:val="00D3530B"/>
    <w:rsid w:val="00D35BDD"/>
    <w:rsid w:val="00D4157D"/>
    <w:rsid w:val="00D43261"/>
    <w:rsid w:val="00D43625"/>
    <w:rsid w:val="00D4390F"/>
    <w:rsid w:val="00D448B8"/>
    <w:rsid w:val="00D4569D"/>
    <w:rsid w:val="00D464ED"/>
    <w:rsid w:val="00D46B80"/>
    <w:rsid w:val="00D47181"/>
    <w:rsid w:val="00D474B5"/>
    <w:rsid w:val="00D47D2B"/>
    <w:rsid w:val="00D50FA9"/>
    <w:rsid w:val="00D519EA"/>
    <w:rsid w:val="00D524AC"/>
    <w:rsid w:val="00D5276E"/>
    <w:rsid w:val="00D53835"/>
    <w:rsid w:val="00D53ECF"/>
    <w:rsid w:val="00D553D2"/>
    <w:rsid w:val="00D5659D"/>
    <w:rsid w:val="00D56D08"/>
    <w:rsid w:val="00D602CE"/>
    <w:rsid w:val="00D62BCF"/>
    <w:rsid w:val="00D62C70"/>
    <w:rsid w:val="00D63A75"/>
    <w:rsid w:val="00D63AAF"/>
    <w:rsid w:val="00D6738B"/>
    <w:rsid w:val="00D67E09"/>
    <w:rsid w:val="00D73888"/>
    <w:rsid w:val="00D756A3"/>
    <w:rsid w:val="00D75DC8"/>
    <w:rsid w:val="00D77699"/>
    <w:rsid w:val="00D80819"/>
    <w:rsid w:val="00D831CC"/>
    <w:rsid w:val="00D836A4"/>
    <w:rsid w:val="00D84594"/>
    <w:rsid w:val="00D8527A"/>
    <w:rsid w:val="00D86703"/>
    <w:rsid w:val="00D868E2"/>
    <w:rsid w:val="00D87C5C"/>
    <w:rsid w:val="00D90FDF"/>
    <w:rsid w:val="00D91094"/>
    <w:rsid w:val="00D91200"/>
    <w:rsid w:val="00D92347"/>
    <w:rsid w:val="00D94280"/>
    <w:rsid w:val="00D9495F"/>
    <w:rsid w:val="00D949B4"/>
    <w:rsid w:val="00D957A8"/>
    <w:rsid w:val="00DA16DB"/>
    <w:rsid w:val="00DA1FA5"/>
    <w:rsid w:val="00DA3639"/>
    <w:rsid w:val="00DA3853"/>
    <w:rsid w:val="00DA47CE"/>
    <w:rsid w:val="00DA59BB"/>
    <w:rsid w:val="00DA607F"/>
    <w:rsid w:val="00DA77E8"/>
    <w:rsid w:val="00DB0466"/>
    <w:rsid w:val="00DB0809"/>
    <w:rsid w:val="00DB08C0"/>
    <w:rsid w:val="00DB0B17"/>
    <w:rsid w:val="00DB0D98"/>
    <w:rsid w:val="00DB25F8"/>
    <w:rsid w:val="00DB6318"/>
    <w:rsid w:val="00DB724E"/>
    <w:rsid w:val="00DC18AA"/>
    <w:rsid w:val="00DC1C43"/>
    <w:rsid w:val="00DC2B4D"/>
    <w:rsid w:val="00DC3B83"/>
    <w:rsid w:val="00DC5949"/>
    <w:rsid w:val="00DC5A5E"/>
    <w:rsid w:val="00DC79E7"/>
    <w:rsid w:val="00DC7E37"/>
    <w:rsid w:val="00DD0167"/>
    <w:rsid w:val="00DD29A1"/>
    <w:rsid w:val="00DD2E39"/>
    <w:rsid w:val="00DD3ACA"/>
    <w:rsid w:val="00DD416A"/>
    <w:rsid w:val="00DD4E17"/>
    <w:rsid w:val="00DD6382"/>
    <w:rsid w:val="00DD69C5"/>
    <w:rsid w:val="00DD6ECB"/>
    <w:rsid w:val="00DD74F8"/>
    <w:rsid w:val="00DD7D27"/>
    <w:rsid w:val="00DE0D74"/>
    <w:rsid w:val="00DE11A1"/>
    <w:rsid w:val="00DE3E22"/>
    <w:rsid w:val="00DE42E3"/>
    <w:rsid w:val="00DE4499"/>
    <w:rsid w:val="00DE450C"/>
    <w:rsid w:val="00DE4D5C"/>
    <w:rsid w:val="00DE5202"/>
    <w:rsid w:val="00DF0FF2"/>
    <w:rsid w:val="00DF1157"/>
    <w:rsid w:val="00DF15F4"/>
    <w:rsid w:val="00DF2678"/>
    <w:rsid w:val="00DF2DAB"/>
    <w:rsid w:val="00DF3D6A"/>
    <w:rsid w:val="00DF4191"/>
    <w:rsid w:val="00DF5087"/>
    <w:rsid w:val="00DF5672"/>
    <w:rsid w:val="00DF5EFA"/>
    <w:rsid w:val="00DF7F4E"/>
    <w:rsid w:val="00E00039"/>
    <w:rsid w:val="00E0311A"/>
    <w:rsid w:val="00E041FC"/>
    <w:rsid w:val="00E047D4"/>
    <w:rsid w:val="00E04A76"/>
    <w:rsid w:val="00E07F38"/>
    <w:rsid w:val="00E10D43"/>
    <w:rsid w:val="00E1182B"/>
    <w:rsid w:val="00E124A0"/>
    <w:rsid w:val="00E130C5"/>
    <w:rsid w:val="00E13F6F"/>
    <w:rsid w:val="00E144FA"/>
    <w:rsid w:val="00E157CB"/>
    <w:rsid w:val="00E15959"/>
    <w:rsid w:val="00E165F7"/>
    <w:rsid w:val="00E16BFB"/>
    <w:rsid w:val="00E16EA3"/>
    <w:rsid w:val="00E212A8"/>
    <w:rsid w:val="00E22D22"/>
    <w:rsid w:val="00E25EF9"/>
    <w:rsid w:val="00E26FD4"/>
    <w:rsid w:val="00E27197"/>
    <w:rsid w:val="00E273BE"/>
    <w:rsid w:val="00E27FB7"/>
    <w:rsid w:val="00E30536"/>
    <w:rsid w:val="00E30873"/>
    <w:rsid w:val="00E31903"/>
    <w:rsid w:val="00E3287D"/>
    <w:rsid w:val="00E3350E"/>
    <w:rsid w:val="00E352E6"/>
    <w:rsid w:val="00E35FC2"/>
    <w:rsid w:val="00E366D6"/>
    <w:rsid w:val="00E37DDB"/>
    <w:rsid w:val="00E40CF7"/>
    <w:rsid w:val="00E429B3"/>
    <w:rsid w:val="00E429D2"/>
    <w:rsid w:val="00E444C0"/>
    <w:rsid w:val="00E45653"/>
    <w:rsid w:val="00E45890"/>
    <w:rsid w:val="00E47D21"/>
    <w:rsid w:val="00E501A1"/>
    <w:rsid w:val="00E50987"/>
    <w:rsid w:val="00E53EC1"/>
    <w:rsid w:val="00E54218"/>
    <w:rsid w:val="00E5430B"/>
    <w:rsid w:val="00E56893"/>
    <w:rsid w:val="00E57511"/>
    <w:rsid w:val="00E578BE"/>
    <w:rsid w:val="00E60EFC"/>
    <w:rsid w:val="00E62568"/>
    <w:rsid w:val="00E62880"/>
    <w:rsid w:val="00E63C93"/>
    <w:rsid w:val="00E64C93"/>
    <w:rsid w:val="00E64CB2"/>
    <w:rsid w:val="00E65608"/>
    <w:rsid w:val="00E66701"/>
    <w:rsid w:val="00E66DE6"/>
    <w:rsid w:val="00E67D19"/>
    <w:rsid w:val="00E71C57"/>
    <w:rsid w:val="00E71FE0"/>
    <w:rsid w:val="00E7279C"/>
    <w:rsid w:val="00E72D95"/>
    <w:rsid w:val="00E73F71"/>
    <w:rsid w:val="00E756F6"/>
    <w:rsid w:val="00E75CE0"/>
    <w:rsid w:val="00E7678B"/>
    <w:rsid w:val="00E76F7B"/>
    <w:rsid w:val="00E77145"/>
    <w:rsid w:val="00E80987"/>
    <w:rsid w:val="00E81C66"/>
    <w:rsid w:val="00E824F3"/>
    <w:rsid w:val="00E83DEB"/>
    <w:rsid w:val="00E86043"/>
    <w:rsid w:val="00E86337"/>
    <w:rsid w:val="00E86828"/>
    <w:rsid w:val="00E86A13"/>
    <w:rsid w:val="00E874FC"/>
    <w:rsid w:val="00E9104E"/>
    <w:rsid w:val="00E91686"/>
    <w:rsid w:val="00E92859"/>
    <w:rsid w:val="00E92E8D"/>
    <w:rsid w:val="00E95269"/>
    <w:rsid w:val="00E95851"/>
    <w:rsid w:val="00EA0455"/>
    <w:rsid w:val="00EA188E"/>
    <w:rsid w:val="00EA19C2"/>
    <w:rsid w:val="00EA2F69"/>
    <w:rsid w:val="00EA2FE2"/>
    <w:rsid w:val="00EA3DB1"/>
    <w:rsid w:val="00EA4191"/>
    <w:rsid w:val="00EA6A87"/>
    <w:rsid w:val="00EB10B5"/>
    <w:rsid w:val="00EB1446"/>
    <w:rsid w:val="00EB1759"/>
    <w:rsid w:val="00EB1BB8"/>
    <w:rsid w:val="00EB40C3"/>
    <w:rsid w:val="00EB446F"/>
    <w:rsid w:val="00EB48E3"/>
    <w:rsid w:val="00EB5FA4"/>
    <w:rsid w:val="00EB60F9"/>
    <w:rsid w:val="00EB68B8"/>
    <w:rsid w:val="00EB693A"/>
    <w:rsid w:val="00EB75F6"/>
    <w:rsid w:val="00EC057D"/>
    <w:rsid w:val="00EC0CD7"/>
    <w:rsid w:val="00EC139A"/>
    <w:rsid w:val="00EC1959"/>
    <w:rsid w:val="00EC1BEE"/>
    <w:rsid w:val="00EC30AF"/>
    <w:rsid w:val="00EC4BCB"/>
    <w:rsid w:val="00EC4EF5"/>
    <w:rsid w:val="00EC71F8"/>
    <w:rsid w:val="00EC72D1"/>
    <w:rsid w:val="00EC73A2"/>
    <w:rsid w:val="00ED289E"/>
    <w:rsid w:val="00ED3FC5"/>
    <w:rsid w:val="00EE082B"/>
    <w:rsid w:val="00EE0EB3"/>
    <w:rsid w:val="00EE0FA9"/>
    <w:rsid w:val="00EE2370"/>
    <w:rsid w:val="00EE3D2C"/>
    <w:rsid w:val="00EE3F53"/>
    <w:rsid w:val="00EE5173"/>
    <w:rsid w:val="00EE629E"/>
    <w:rsid w:val="00EE6650"/>
    <w:rsid w:val="00EF2000"/>
    <w:rsid w:val="00EF213D"/>
    <w:rsid w:val="00EF2D70"/>
    <w:rsid w:val="00EF3D82"/>
    <w:rsid w:val="00EF3FD0"/>
    <w:rsid w:val="00EF5842"/>
    <w:rsid w:val="00EF736D"/>
    <w:rsid w:val="00F00545"/>
    <w:rsid w:val="00F01214"/>
    <w:rsid w:val="00F013BE"/>
    <w:rsid w:val="00F02A84"/>
    <w:rsid w:val="00F02CA6"/>
    <w:rsid w:val="00F038B2"/>
    <w:rsid w:val="00F04A44"/>
    <w:rsid w:val="00F04E67"/>
    <w:rsid w:val="00F066C0"/>
    <w:rsid w:val="00F07B49"/>
    <w:rsid w:val="00F07E1D"/>
    <w:rsid w:val="00F10299"/>
    <w:rsid w:val="00F103E4"/>
    <w:rsid w:val="00F10C05"/>
    <w:rsid w:val="00F11D55"/>
    <w:rsid w:val="00F121EF"/>
    <w:rsid w:val="00F1233A"/>
    <w:rsid w:val="00F12F06"/>
    <w:rsid w:val="00F13312"/>
    <w:rsid w:val="00F13CE0"/>
    <w:rsid w:val="00F142F6"/>
    <w:rsid w:val="00F16C9C"/>
    <w:rsid w:val="00F17120"/>
    <w:rsid w:val="00F17452"/>
    <w:rsid w:val="00F176E5"/>
    <w:rsid w:val="00F204CB"/>
    <w:rsid w:val="00F22048"/>
    <w:rsid w:val="00F22521"/>
    <w:rsid w:val="00F232B8"/>
    <w:rsid w:val="00F24266"/>
    <w:rsid w:val="00F2505C"/>
    <w:rsid w:val="00F25CAD"/>
    <w:rsid w:val="00F264AA"/>
    <w:rsid w:val="00F2712C"/>
    <w:rsid w:val="00F2722C"/>
    <w:rsid w:val="00F27FA4"/>
    <w:rsid w:val="00F31ED9"/>
    <w:rsid w:val="00F32281"/>
    <w:rsid w:val="00F331D7"/>
    <w:rsid w:val="00F3350D"/>
    <w:rsid w:val="00F344DD"/>
    <w:rsid w:val="00F350BB"/>
    <w:rsid w:val="00F3653C"/>
    <w:rsid w:val="00F373AD"/>
    <w:rsid w:val="00F41249"/>
    <w:rsid w:val="00F41318"/>
    <w:rsid w:val="00F41EB2"/>
    <w:rsid w:val="00F426BE"/>
    <w:rsid w:val="00F43127"/>
    <w:rsid w:val="00F453CD"/>
    <w:rsid w:val="00F45E88"/>
    <w:rsid w:val="00F46B9A"/>
    <w:rsid w:val="00F515FF"/>
    <w:rsid w:val="00F52DE7"/>
    <w:rsid w:val="00F546F5"/>
    <w:rsid w:val="00F56198"/>
    <w:rsid w:val="00F60014"/>
    <w:rsid w:val="00F60115"/>
    <w:rsid w:val="00F61591"/>
    <w:rsid w:val="00F62E60"/>
    <w:rsid w:val="00F62EB8"/>
    <w:rsid w:val="00F64520"/>
    <w:rsid w:val="00F6597A"/>
    <w:rsid w:val="00F666C7"/>
    <w:rsid w:val="00F71023"/>
    <w:rsid w:val="00F7247D"/>
    <w:rsid w:val="00F727A2"/>
    <w:rsid w:val="00F72BD5"/>
    <w:rsid w:val="00F72EBE"/>
    <w:rsid w:val="00F74EC9"/>
    <w:rsid w:val="00F76B19"/>
    <w:rsid w:val="00F77349"/>
    <w:rsid w:val="00F77B2F"/>
    <w:rsid w:val="00F80FA8"/>
    <w:rsid w:val="00F825DF"/>
    <w:rsid w:val="00F8436E"/>
    <w:rsid w:val="00F85BEB"/>
    <w:rsid w:val="00F87374"/>
    <w:rsid w:val="00F90D40"/>
    <w:rsid w:val="00F917DA"/>
    <w:rsid w:val="00F93A37"/>
    <w:rsid w:val="00F94E89"/>
    <w:rsid w:val="00F95F15"/>
    <w:rsid w:val="00FA002A"/>
    <w:rsid w:val="00FA0254"/>
    <w:rsid w:val="00FA034A"/>
    <w:rsid w:val="00FA0DE7"/>
    <w:rsid w:val="00FA2FC0"/>
    <w:rsid w:val="00FA32BB"/>
    <w:rsid w:val="00FA333B"/>
    <w:rsid w:val="00FA40F2"/>
    <w:rsid w:val="00FA52FF"/>
    <w:rsid w:val="00FA5D74"/>
    <w:rsid w:val="00FA5E17"/>
    <w:rsid w:val="00FA6E2A"/>
    <w:rsid w:val="00FA7E23"/>
    <w:rsid w:val="00FB0184"/>
    <w:rsid w:val="00FB1D21"/>
    <w:rsid w:val="00FB2453"/>
    <w:rsid w:val="00FB2512"/>
    <w:rsid w:val="00FB2666"/>
    <w:rsid w:val="00FB3013"/>
    <w:rsid w:val="00FB390F"/>
    <w:rsid w:val="00FB3ABE"/>
    <w:rsid w:val="00FB451E"/>
    <w:rsid w:val="00FB586A"/>
    <w:rsid w:val="00FB5AFB"/>
    <w:rsid w:val="00FB5EC7"/>
    <w:rsid w:val="00FB69DF"/>
    <w:rsid w:val="00FB7467"/>
    <w:rsid w:val="00FB78EB"/>
    <w:rsid w:val="00FB7F1C"/>
    <w:rsid w:val="00FC03B9"/>
    <w:rsid w:val="00FC06BA"/>
    <w:rsid w:val="00FC0CC4"/>
    <w:rsid w:val="00FC1A97"/>
    <w:rsid w:val="00FC2907"/>
    <w:rsid w:val="00FC35EC"/>
    <w:rsid w:val="00FC3808"/>
    <w:rsid w:val="00FC466B"/>
    <w:rsid w:val="00FC4BB1"/>
    <w:rsid w:val="00FC4DE1"/>
    <w:rsid w:val="00FC4E98"/>
    <w:rsid w:val="00FC5352"/>
    <w:rsid w:val="00FC5868"/>
    <w:rsid w:val="00FC5AE8"/>
    <w:rsid w:val="00FC6141"/>
    <w:rsid w:val="00FC6BBD"/>
    <w:rsid w:val="00FD039E"/>
    <w:rsid w:val="00FD0533"/>
    <w:rsid w:val="00FD497B"/>
    <w:rsid w:val="00FD506A"/>
    <w:rsid w:val="00FD5214"/>
    <w:rsid w:val="00FD549B"/>
    <w:rsid w:val="00FD557C"/>
    <w:rsid w:val="00FD7681"/>
    <w:rsid w:val="00FD7A24"/>
    <w:rsid w:val="00FD7DCA"/>
    <w:rsid w:val="00FE0483"/>
    <w:rsid w:val="00FE0CD8"/>
    <w:rsid w:val="00FE204C"/>
    <w:rsid w:val="00FE2BF3"/>
    <w:rsid w:val="00FE34FE"/>
    <w:rsid w:val="00FE44A2"/>
    <w:rsid w:val="00FE5182"/>
    <w:rsid w:val="00FE5C16"/>
    <w:rsid w:val="00FE6DF6"/>
    <w:rsid w:val="00FE7213"/>
    <w:rsid w:val="00FF25A0"/>
    <w:rsid w:val="00FF2E03"/>
    <w:rsid w:val="00FF3037"/>
    <w:rsid w:val="00FF531C"/>
    <w:rsid w:val="00FF5E72"/>
    <w:rsid w:val="00FF60A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FE"/>
    <w:rPr>
      <w:sz w:val="28"/>
      <w:szCs w:val="28"/>
    </w:rPr>
  </w:style>
  <w:style w:type="paragraph" w:styleId="1">
    <w:name w:val="heading 1"/>
    <w:basedOn w:val="a"/>
    <w:next w:val="a"/>
    <w:qFormat/>
    <w:rsid w:val="0032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50EE"/>
    <w:pPr>
      <w:keepNext/>
      <w:spacing w:line="360" w:lineRule="auto"/>
      <w:outlineLvl w:val="1"/>
    </w:pPr>
    <w:rPr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6291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467EFE"/>
    <w:pPr>
      <w:spacing w:after="120"/>
      <w:ind w:left="283"/>
    </w:pPr>
  </w:style>
  <w:style w:type="character" w:styleId="a5">
    <w:name w:val="Hyperlink"/>
    <w:rsid w:val="00467EF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E809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rsid w:val="001251BD"/>
    <w:pPr>
      <w:spacing w:after="120"/>
    </w:pPr>
  </w:style>
  <w:style w:type="paragraph" w:styleId="22">
    <w:name w:val="Body Text Indent 2"/>
    <w:basedOn w:val="a"/>
    <w:link w:val="23"/>
    <w:rsid w:val="002A09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A09F7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D5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71B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1B16"/>
  </w:style>
  <w:style w:type="character" w:customStyle="1" w:styleId="20">
    <w:name w:val="Заголовок 2 Знак"/>
    <w:link w:val="2"/>
    <w:rsid w:val="006B50EE"/>
    <w:rPr>
      <w:sz w:val="28"/>
      <w:u w:val="single"/>
      <w:lang w:bidi="ar-SA"/>
    </w:rPr>
  </w:style>
  <w:style w:type="paragraph" w:styleId="ab">
    <w:name w:val="Balloon Text"/>
    <w:basedOn w:val="a"/>
    <w:semiHidden/>
    <w:rsid w:val="00434EDA"/>
    <w:rPr>
      <w:rFonts w:ascii="Tahoma" w:hAnsi="Tahoma" w:cs="Tahoma"/>
      <w:sz w:val="16"/>
      <w:szCs w:val="16"/>
    </w:rPr>
  </w:style>
  <w:style w:type="character" w:customStyle="1" w:styleId="noprint">
    <w:name w:val="noprint"/>
    <w:rsid w:val="00453BC0"/>
    <w:rPr>
      <w:rFonts w:cs="Times New Roman"/>
    </w:rPr>
  </w:style>
  <w:style w:type="paragraph" w:customStyle="1" w:styleId="ConsPlusNormal">
    <w:name w:val="ConsPlusNormal"/>
    <w:rsid w:val="0036731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10"/>
    <w:locked/>
    <w:rsid w:val="008C67E2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C67E2"/>
    <w:pPr>
      <w:widowControl w:val="0"/>
      <w:shd w:val="clear" w:color="auto" w:fill="FFFFFF"/>
      <w:spacing w:after="60" w:line="240" w:lineRule="atLeast"/>
      <w:jc w:val="center"/>
    </w:pPr>
    <w:rPr>
      <w:sz w:val="27"/>
      <w:szCs w:val="20"/>
      <w:shd w:val="clear" w:color="auto" w:fill="FFFFFF"/>
    </w:rPr>
  </w:style>
  <w:style w:type="paragraph" w:customStyle="1" w:styleId="Default">
    <w:name w:val="Default"/>
    <w:rsid w:val="00954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462912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Normal (Web)"/>
    <w:basedOn w:val="a"/>
    <w:link w:val="ad"/>
    <w:uiPriority w:val="99"/>
    <w:qFormat/>
    <w:rsid w:val="00C849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214C6"/>
    <w:rPr>
      <w:rFonts w:cs="Times New Roman"/>
    </w:rPr>
  </w:style>
  <w:style w:type="character" w:customStyle="1" w:styleId="hl">
    <w:name w:val="hl"/>
    <w:uiPriority w:val="99"/>
    <w:rsid w:val="003214C6"/>
    <w:rPr>
      <w:rFonts w:cs="Times New Roman"/>
    </w:rPr>
  </w:style>
  <w:style w:type="paragraph" w:customStyle="1" w:styleId="11">
    <w:name w:val="Абзац списка1"/>
    <w:basedOn w:val="a"/>
    <w:uiPriority w:val="99"/>
    <w:rsid w:val="00B80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EA419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5">
    <w:name w:val="Основной текст (2)_"/>
    <w:rsid w:val="0088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Основной текст_"/>
    <w:basedOn w:val="a0"/>
    <w:locked/>
    <w:rsid w:val="00084F1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2pt">
    <w:name w:val="Основной текст (2) + 12 pt"/>
    <w:aliases w:val="Полужирный"/>
    <w:rsid w:val="0090243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;Полужирный"/>
    <w:rsid w:val="00902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12">
    <w:name w:val="p1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85BC5"/>
  </w:style>
  <w:style w:type="paragraph" w:customStyle="1" w:styleId="p13">
    <w:name w:val="p13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7D67AA"/>
    <w:rPr>
      <w:rFonts w:cs="Times New Roman"/>
      <w:b/>
      <w:bCs/>
    </w:rPr>
  </w:style>
  <w:style w:type="paragraph" w:customStyle="1" w:styleId="ConsPlusTitle">
    <w:name w:val="ConsPlusTitle"/>
    <w:rsid w:val="00B0253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extended-textfull">
    <w:name w:val="extended-text__full"/>
    <w:basedOn w:val="a0"/>
    <w:rsid w:val="000D640D"/>
  </w:style>
  <w:style w:type="character" w:customStyle="1" w:styleId="af0">
    <w:name w:val="Без интервала Знак"/>
    <w:link w:val="af1"/>
    <w:locked/>
    <w:rsid w:val="006B41FF"/>
    <w:rPr>
      <w:rFonts w:ascii="Calibri" w:hAnsi="Calibri"/>
      <w:sz w:val="22"/>
      <w:szCs w:val="22"/>
    </w:rPr>
  </w:style>
  <w:style w:type="paragraph" w:styleId="af1">
    <w:name w:val="No Spacing"/>
    <w:link w:val="af0"/>
    <w:uiPriority w:val="1"/>
    <w:qFormat/>
    <w:rsid w:val="006B41FF"/>
    <w:rPr>
      <w:rFonts w:ascii="Calibri" w:hAnsi="Calibri"/>
      <w:sz w:val="22"/>
      <w:szCs w:val="22"/>
    </w:rPr>
  </w:style>
  <w:style w:type="character" w:customStyle="1" w:styleId="26">
    <w:name w:val="Основной текст (2) + Полужирный"/>
    <w:basedOn w:val="25"/>
    <w:rsid w:val="00115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7208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8C1"/>
    <w:pPr>
      <w:widowControl w:val="0"/>
      <w:shd w:val="clear" w:color="auto" w:fill="FFFFFF"/>
      <w:spacing w:after="180" w:line="322" w:lineRule="exact"/>
      <w:ind w:hanging="300"/>
    </w:pPr>
    <w:rPr>
      <w:b/>
      <w:bCs/>
    </w:rPr>
  </w:style>
  <w:style w:type="character" w:customStyle="1" w:styleId="2Exact">
    <w:name w:val="Основной текст (2) Exact"/>
    <w:basedOn w:val="a0"/>
    <w:rsid w:val="007208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Exact">
    <w:name w:val="Основной текст (2) + 12 pt Exact"/>
    <w:basedOn w:val="25"/>
    <w:rsid w:val="0072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2">
    <w:name w:val="Базовый"/>
    <w:rsid w:val="004C4B95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styleId="af3">
    <w:name w:val="Emphasis"/>
    <w:uiPriority w:val="99"/>
    <w:qFormat/>
    <w:rsid w:val="00415049"/>
    <w:rPr>
      <w:i/>
      <w:iCs/>
    </w:rPr>
  </w:style>
  <w:style w:type="paragraph" w:customStyle="1" w:styleId="31">
    <w:name w:val="Абзац списка3"/>
    <w:basedOn w:val="a"/>
    <w:uiPriority w:val="99"/>
    <w:rsid w:val="0071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357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357C9"/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357C9"/>
    <w:rPr>
      <w:sz w:val="28"/>
      <w:szCs w:val="28"/>
    </w:rPr>
  </w:style>
  <w:style w:type="paragraph" w:customStyle="1" w:styleId="12">
    <w:name w:val="Обычный1"/>
    <w:qFormat/>
    <w:rsid w:val="007F26B4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ad">
    <w:name w:val="Обычный (веб) Знак"/>
    <w:link w:val="ac"/>
    <w:uiPriority w:val="99"/>
    <w:locked/>
    <w:rsid w:val="005E21D6"/>
    <w:rPr>
      <w:sz w:val="24"/>
      <w:szCs w:val="24"/>
    </w:rPr>
  </w:style>
  <w:style w:type="character" w:customStyle="1" w:styleId="237pt">
    <w:name w:val="Основной текст (2) + 37 pt"/>
    <w:basedOn w:val="25"/>
    <w:rsid w:val="00083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10">
    <w:name w:val="Основной текст (2) + 10"/>
    <w:aliases w:val="5 pt"/>
    <w:rsid w:val="0061353A"/>
    <w:rPr>
      <w:rFonts w:ascii="Sylfaen" w:hAnsi="Sylfae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FE"/>
    <w:rPr>
      <w:sz w:val="28"/>
      <w:szCs w:val="28"/>
    </w:rPr>
  </w:style>
  <w:style w:type="paragraph" w:styleId="1">
    <w:name w:val="heading 1"/>
    <w:basedOn w:val="a"/>
    <w:next w:val="a"/>
    <w:qFormat/>
    <w:rsid w:val="0032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50EE"/>
    <w:pPr>
      <w:keepNext/>
      <w:spacing w:line="360" w:lineRule="auto"/>
      <w:outlineLvl w:val="1"/>
    </w:pPr>
    <w:rPr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6291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467EFE"/>
    <w:pPr>
      <w:spacing w:after="120"/>
      <w:ind w:left="283"/>
    </w:pPr>
  </w:style>
  <w:style w:type="character" w:styleId="a5">
    <w:name w:val="Hyperlink"/>
    <w:rsid w:val="00467EF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E809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rsid w:val="001251BD"/>
    <w:pPr>
      <w:spacing w:after="120"/>
    </w:pPr>
  </w:style>
  <w:style w:type="paragraph" w:styleId="22">
    <w:name w:val="Body Text Indent 2"/>
    <w:basedOn w:val="a"/>
    <w:link w:val="23"/>
    <w:rsid w:val="002A09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A09F7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D5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71B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1B16"/>
  </w:style>
  <w:style w:type="character" w:customStyle="1" w:styleId="20">
    <w:name w:val="Заголовок 2 Знак"/>
    <w:link w:val="2"/>
    <w:rsid w:val="006B50EE"/>
    <w:rPr>
      <w:sz w:val="28"/>
      <w:u w:val="single"/>
      <w:lang w:bidi="ar-SA"/>
    </w:rPr>
  </w:style>
  <w:style w:type="paragraph" w:styleId="ab">
    <w:name w:val="Balloon Text"/>
    <w:basedOn w:val="a"/>
    <w:semiHidden/>
    <w:rsid w:val="00434EDA"/>
    <w:rPr>
      <w:rFonts w:ascii="Tahoma" w:hAnsi="Tahoma" w:cs="Tahoma"/>
      <w:sz w:val="16"/>
      <w:szCs w:val="16"/>
    </w:rPr>
  </w:style>
  <w:style w:type="character" w:customStyle="1" w:styleId="noprint">
    <w:name w:val="noprint"/>
    <w:rsid w:val="00453BC0"/>
    <w:rPr>
      <w:rFonts w:cs="Times New Roman"/>
    </w:rPr>
  </w:style>
  <w:style w:type="paragraph" w:customStyle="1" w:styleId="ConsPlusNormal">
    <w:name w:val="ConsPlusNormal"/>
    <w:rsid w:val="0036731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10"/>
    <w:locked/>
    <w:rsid w:val="008C67E2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C67E2"/>
    <w:pPr>
      <w:widowControl w:val="0"/>
      <w:shd w:val="clear" w:color="auto" w:fill="FFFFFF"/>
      <w:spacing w:after="60" w:line="240" w:lineRule="atLeast"/>
      <w:jc w:val="center"/>
    </w:pPr>
    <w:rPr>
      <w:sz w:val="27"/>
      <w:szCs w:val="20"/>
      <w:shd w:val="clear" w:color="auto" w:fill="FFFFFF"/>
    </w:rPr>
  </w:style>
  <w:style w:type="paragraph" w:customStyle="1" w:styleId="Default">
    <w:name w:val="Default"/>
    <w:rsid w:val="00954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462912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Normal (Web)"/>
    <w:basedOn w:val="a"/>
    <w:link w:val="ad"/>
    <w:uiPriority w:val="99"/>
    <w:qFormat/>
    <w:rsid w:val="00C849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214C6"/>
    <w:rPr>
      <w:rFonts w:cs="Times New Roman"/>
    </w:rPr>
  </w:style>
  <w:style w:type="character" w:customStyle="1" w:styleId="hl">
    <w:name w:val="hl"/>
    <w:uiPriority w:val="99"/>
    <w:rsid w:val="003214C6"/>
    <w:rPr>
      <w:rFonts w:cs="Times New Roman"/>
    </w:rPr>
  </w:style>
  <w:style w:type="paragraph" w:customStyle="1" w:styleId="11">
    <w:name w:val="Абзац списка1"/>
    <w:basedOn w:val="a"/>
    <w:uiPriority w:val="99"/>
    <w:rsid w:val="00B80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EA419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5">
    <w:name w:val="Основной текст (2)_"/>
    <w:rsid w:val="0088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Основной текст_"/>
    <w:basedOn w:val="a0"/>
    <w:locked/>
    <w:rsid w:val="00084F1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2pt">
    <w:name w:val="Основной текст (2) + 12 pt"/>
    <w:aliases w:val="Полужирный"/>
    <w:rsid w:val="0090243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;Полужирный"/>
    <w:rsid w:val="00902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12">
    <w:name w:val="p1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85BC5"/>
  </w:style>
  <w:style w:type="paragraph" w:customStyle="1" w:styleId="p13">
    <w:name w:val="p13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7D67AA"/>
    <w:rPr>
      <w:rFonts w:cs="Times New Roman"/>
      <w:b/>
      <w:bCs/>
    </w:rPr>
  </w:style>
  <w:style w:type="paragraph" w:customStyle="1" w:styleId="ConsPlusTitle">
    <w:name w:val="ConsPlusTitle"/>
    <w:rsid w:val="00B0253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extended-textfull">
    <w:name w:val="extended-text__full"/>
    <w:basedOn w:val="a0"/>
    <w:rsid w:val="000D640D"/>
  </w:style>
  <w:style w:type="character" w:customStyle="1" w:styleId="af0">
    <w:name w:val="Без интервала Знак"/>
    <w:link w:val="af1"/>
    <w:locked/>
    <w:rsid w:val="006B41FF"/>
    <w:rPr>
      <w:rFonts w:ascii="Calibri" w:hAnsi="Calibri"/>
      <w:sz w:val="22"/>
      <w:szCs w:val="22"/>
    </w:rPr>
  </w:style>
  <w:style w:type="paragraph" w:styleId="af1">
    <w:name w:val="No Spacing"/>
    <w:link w:val="af0"/>
    <w:uiPriority w:val="1"/>
    <w:qFormat/>
    <w:rsid w:val="006B41FF"/>
    <w:rPr>
      <w:rFonts w:ascii="Calibri" w:hAnsi="Calibri"/>
      <w:sz w:val="22"/>
      <w:szCs w:val="22"/>
    </w:rPr>
  </w:style>
  <w:style w:type="character" w:customStyle="1" w:styleId="26">
    <w:name w:val="Основной текст (2) + Полужирный"/>
    <w:basedOn w:val="25"/>
    <w:rsid w:val="00115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7208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8C1"/>
    <w:pPr>
      <w:widowControl w:val="0"/>
      <w:shd w:val="clear" w:color="auto" w:fill="FFFFFF"/>
      <w:spacing w:after="180" w:line="322" w:lineRule="exact"/>
      <w:ind w:hanging="300"/>
    </w:pPr>
    <w:rPr>
      <w:b/>
      <w:bCs/>
    </w:rPr>
  </w:style>
  <w:style w:type="character" w:customStyle="1" w:styleId="2Exact">
    <w:name w:val="Основной текст (2) Exact"/>
    <w:basedOn w:val="a0"/>
    <w:rsid w:val="007208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Exact">
    <w:name w:val="Основной текст (2) + 12 pt Exact"/>
    <w:basedOn w:val="25"/>
    <w:rsid w:val="0072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2">
    <w:name w:val="Базовый"/>
    <w:rsid w:val="004C4B95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styleId="af3">
    <w:name w:val="Emphasis"/>
    <w:uiPriority w:val="99"/>
    <w:qFormat/>
    <w:rsid w:val="00415049"/>
    <w:rPr>
      <w:i/>
      <w:iCs/>
    </w:rPr>
  </w:style>
  <w:style w:type="paragraph" w:customStyle="1" w:styleId="31">
    <w:name w:val="Абзац списка3"/>
    <w:basedOn w:val="a"/>
    <w:uiPriority w:val="99"/>
    <w:rsid w:val="0071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357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357C9"/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357C9"/>
    <w:rPr>
      <w:sz w:val="28"/>
      <w:szCs w:val="28"/>
    </w:rPr>
  </w:style>
  <w:style w:type="paragraph" w:customStyle="1" w:styleId="12">
    <w:name w:val="Обычный1"/>
    <w:qFormat/>
    <w:rsid w:val="007F26B4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ad">
    <w:name w:val="Обычный (веб) Знак"/>
    <w:link w:val="ac"/>
    <w:uiPriority w:val="99"/>
    <w:locked/>
    <w:rsid w:val="005E21D6"/>
    <w:rPr>
      <w:sz w:val="24"/>
      <w:szCs w:val="24"/>
    </w:rPr>
  </w:style>
  <w:style w:type="character" w:customStyle="1" w:styleId="237pt">
    <w:name w:val="Основной текст (2) + 37 pt"/>
    <w:basedOn w:val="25"/>
    <w:rsid w:val="00083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10">
    <w:name w:val="Основной текст (2) + 10"/>
    <w:aliases w:val="5 pt"/>
    <w:rsid w:val="0061353A"/>
    <w:rPr>
      <w:rFonts w:ascii="Sylfaen" w:hAnsi="Sylfae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AEE0-4B5D-40F8-A29D-FEF5357B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29</Pages>
  <Words>9578</Words>
  <Characters>66132</Characters>
  <Application>Microsoft Office Word</Application>
  <DocSecurity>0</DocSecurity>
  <Lines>551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-</Company>
  <LinksUpToDate>false</LinksUpToDate>
  <CharactersWithSpaces>75559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fedyushkinaei</dc:creator>
  <cp:lastModifiedBy>Наталья А. Мальцева</cp:lastModifiedBy>
  <cp:revision>53</cp:revision>
  <cp:lastPrinted>2020-04-23T11:37:00Z</cp:lastPrinted>
  <dcterms:created xsi:type="dcterms:W3CDTF">2020-04-26T14:36:00Z</dcterms:created>
  <dcterms:modified xsi:type="dcterms:W3CDTF">2020-07-09T07:15:00Z</dcterms:modified>
</cp:coreProperties>
</file>