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BE" w:rsidRPr="00F070BE" w:rsidRDefault="00F070BE" w:rsidP="00F070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70BE">
        <w:rPr>
          <w:rFonts w:ascii="Times New Roman" w:hAnsi="Times New Roman" w:cs="Times New Roman"/>
          <w:sz w:val="28"/>
          <w:szCs w:val="28"/>
        </w:rPr>
        <w:t>ИНФОРМАЦИЯ</w:t>
      </w:r>
    </w:p>
    <w:p w:rsidR="00F070BE" w:rsidRDefault="00BE702F" w:rsidP="00F070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П</w:t>
      </w:r>
      <w:r w:rsidR="00F070BE" w:rsidRPr="00F070BE">
        <w:rPr>
          <w:rFonts w:ascii="Times New Roman" w:hAnsi="Times New Roman" w:cs="Times New Roman"/>
          <w:sz w:val="28"/>
          <w:szCs w:val="28"/>
        </w:rPr>
        <w:t xml:space="preserve">лана мероприятий («дорожной карты») по </w:t>
      </w:r>
      <w:r>
        <w:rPr>
          <w:rFonts w:ascii="Times New Roman" w:hAnsi="Times New Roman" w:cs="Times New Roman"/>
          <w:sz w:val="28"/>
          <w:szCs w:val="28"/>
        </w:rPr>
        <w:t>содействию развитию конкуренции</w:t>
      </w:r>
    </w:p>
    <w:p w:rsidR="00F070BE" w:rsidRPr="00F070BE" w:rsidRDefault="00F070BE" w:rsidP="00F070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70BE">
        <w:rPr>
          <w:rFonts w:ascii="Times New Roman" w:hAnsi="Times New Roman" w:cs="Times New Roman"/>
          <w:sz w:val="28"/>
          <w:szCs w:val="28"/>
        </w:rPr>
        <w:t>в городе Липецке на 2019-2021 гг., утвержденного постановлением администрации города Липецка от 29.11.2019 № 2331,</w:t>
      </w:r>
    </w:p>
    <w:p w:rsidR="00AB2A94" w:rsidRPr="00F83581" w:rsidRDefault="00F070BE" w:rsidP="00AA0D7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70B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E70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702F" w:rsidRPr="00872529">
        <w:rPr>
          <w:rFonts w:ascii="Times New Roman" w:hAnsi="Times New Roman" w:cs="Times New Roman"/>
          <w:sz w:val="28"/>
          <w:szCs w:val="28"/>
        </w:rPr>
        <w:t xml:space="preserve"> </w:t>
      </w:r>
      <w:r w:rsidR="00BE702F">
        <w:rPr>
          <w:rFonts w:ascii="Times New Roman" w:hAnsi="Times New Roman" w:cs="Times New Roman"/>
          <w:sz w:val="28"/>
          <w:szCs w:val="28"/>
        </w:rPr>
        <w:t>полугодия 2021</w:t>
      </w:r>
      <w:r w:rsidRPr="00F070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2A94" w:rsidRPr="00F83581" w:rsidRDefault="00AB2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"/>
        <w:gridCol w:w="9"/>
        <w:gridCol w:w="2008"/>
        <w:gridCol w:w="108"/>
        <w:gridCol w:w="3810"/>
        <w:gridCol w:w="1026"/>
        <w:gridCol w:w="995"/>
        <w:gridCol w:w="3120"/>
        <w:gridCol w:w="1559"/>
        <w:gridCol w:w="15"/>
        <w:gridCol w:w="2393"/>
      </w:tblGrid>
      <w:tr w:rsidR="00AA0D76" w:rsidRPr="00754C31" w:rsidTr="00AA0D76">
        <w:tc>
          <w:tcPr>
            <w:tcW w:w="408" w:type="dxa"/>
            <w:vMerge w:val="restart"/>
          </w:tcPr>
          <w:p w:rsidR="00DB52E0" w:rsidRPr="00754C31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5" w:type="dxa"/>
            <w:gridSpan w:val="3"/>
            <w:vMerge w:val="restart"/>
          </w:tcPr>
          <w:p w:rsidR="00DB52E0" w:rsidRPr="00754C31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Цел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3810" w:type="dxa"/>
            <w:vMerge w:val="restart"/>
          </w:tcPr>
          <w:p w:rsidR="00DB52E0" w:rsidRPr="00754C31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21" w:type="dxa"/>
            <w:gridSpan w:val="2"/>
          </w:tcPr>
          <w:p w:rsidR="00DB52E0" w:rsidRPr="00754C31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Целевые значения показателей</w:t>
            </w: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vMerge w:val="restart"/>
          </w:tcPr>
          <w:p w:rsidR="00DB52E0" w:rsidRPr="00754C31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DB52E0" w:rsidRPr="00754C31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408" w:type="dxa"/>
            <w:gridSpan w:val="2"/>
            <w:vMerge w:val="restart"/>
          </w:tcPr>
          <w:p w:rsidR="00DB52E0" w:rsidRPr="00754C31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Исполнители и соисполнители</w:t>
            </w:r>
          </w:p>
        </w:tc>
      </w:tr>
      <w:tr w:rsidR="0029122F" w:rsidRPr="00754C31" w:rsidTr="00AA0D76">
        <w:tc>
          <w:tcPr>
            <w:tcW w:w="408" w:type="dxa"/>
            <w:vMerge/>
          </w:tcPr>
          <w:p w:rsidR="00F070BE" w:rsidRPr="00754C31" w:rsidRDefault="00F070BE" w:rsidP="00AC5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754C31" w:rsidRDefault="00F070BE" w:rsidP="00AC5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754C31" w:rsidRDefault="00F070BE" w:rsidP="00AC5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070BE" w:rsidRDefault="00F070BE" w:rsidP="00F070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BE70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241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070BE" w:rsidRPr="00754C31" w:rsidRDefault="00F070BE" w:rsidP="009461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E702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</w:tcPr>
          <w:p w:rsidR="00F070BE" w:rsidRDefault="00BE702F" w:rsidP="00F070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  <w:p w:rsidR="00F070BE" w:rsidRPr="00754C31" w:rsidRDefault="00F070BE" w:rsidP="0094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E702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20" w:type="dxa"/>
            <w:vMerge/>
          </w:tcPr>
          <w:p w:rsidR="00F070BE" w:rsidRPr="00754C31" w:rsidRDefault="00F070BE" w:rsidP="00AC5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70BE" w:rsidRPr="00754C31" w:rsidRDefault="00F070BE" w:rsidP="00AC5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/>
          </w:tcPr>
          <w:p w:rsidR="00F070BE" w:rsidRPr="00754C31" w:rsidRDefault="00F070BE" w:rsidP="00AC5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22F" w:rsidRPr="00754C31" w:rsidTr="00AA0D76">
        <w:tc>
          <w:tcPr>
            <w:tcW w:w="408" w:type="dxa"/>
          </w:tcPr>
          <w:p w:rsidR="00F070BE" w:rsidRPr="00754C31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3"/>
          </w:tcPr>
          <w:p w:rsidR="00F070BE" w:rsidRPr="00754C31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0" w:type="dxa"/>
          </w:tcPr>
          <w:p w:rsidR="00F070BE" w:rsidRPr="00754C31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F070BE" w:rsidRPr="00754C31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F070BE" w:rsidRPr="00754C31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0" w:type="dxa"/>
          </w:tcPr>
          <w:p w:rsidR="00F070BE" w:rsidRPr="00754C31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070BE" w:rsidRPr="00754C31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8" w:type="dxa"/>
            <w:gridSpan w:val="2"/>
          </w:tcPr>
          <w:p w:rsidR="00F070BE" w:rsidRPr="00754C31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52E0" w:rsidRPr="00754C31" w:rsidTr="00DB52E0">
        <w:tc>
          <w:tcPr>
            <w:tcW w:w="15451" w:type="dxa"/>
            <w:gridSpan w:val="11"/>
          </w:tcPr>
          <w:p w:rsidR="00DB52E0" w:rsidRPr="00DA0E0C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1. Рынок услуг дошкольного образования</w:t>
            </w:r>
          </w:p>
        </w:tc>
      </w:tr>
      <w:tr w:rsidR="00DB52E0" w:rsidRPr="00754C31" w:rsidTr="00B2765F">
        <w:trPr>
          <w:trHeight w:val="2745"/>
        </w:trPr>
        <w:tc>
          <w:tcPr>
            <w:tcW w:w="15451" w:type="dxa"/>
            <w:gridSpan w:val="11"/>
          </w:tcPr>
          <w:p w:rsidR="00DB52E0" w:rsidRPr="00DB52E0" w:rsidRDefault="00DB52E0" w:rsidP="00BC015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На рынке услуг дошкольного образования города Липецка преоблад</w:t>
            </w:r>
            <w:r w:rsidR="00872529">
              <w:rPr>
                <w:rFonts w:ascii="Times New Roman" w:hAnsi="Times New Roman" w:cs="Times New Roman"/>
                <w:sz w:val="18"/>
                <w:szCs w:val="18"/>
              </w:rPr>
              <w:t>ают учреждения бюджетной сферы.</w:t>
            </w:r>
          </w:p>
          <w:p w:rsidR="00DB52E0" w:rsidRPr="00F5452B" w:rsidRDefault="00DB52E0" w:rsidP="00BC015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2F029A">
              <w:rPr>
                <w:rFonts w:ascii="Times New Roman" w:hAnsi="Times New Roman" w:cs="Times New Roman"/>
                <w:sz w:val="18"/>
                <w:szCs w:val="18"/>
              </w:rPr>
              <w:t>роде</w:t>
            </w:r>
            <w:proofErr w:type="gramEnd"/>
            <w:r w:rsidR="002F029A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деятельность </w:t>
            </w:r>
            <w:r w:rsidR="002F029A" w:rsidRPr="002F029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детских садов, </w:t>
            </w:r>
            <w:r w:rsidR="002F029A" w:rsidRPr="002F02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школ с дошкольными группами.</w:t>
            </w:r>
          </w:p>
          <w:p w:rsidR="002F029A" w:rsidRPr="002F029A" w:rsidRDefault="002F029A" w:rsidP="00BC015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29A">
              <w:rPr>
                <w:rFonts w:ascii="Times New Roman" w:hAnsi="Times New Roman" w:cs="Times New Roman"/>
                <w:sz w:val="18"/>
                <w:szCs w:val="18"/>
              </w:rPr>
              <w:t>Негосударственный сектор дошкол</w:t>
            </w:r>
            <w:r w:rsidR="00090ED3">
              <w:rPr>
                <w:rFonts w:ascii="Times New Roman" w:hAnsi="Times New Roman" w:cs="Times New Roman"/>
                <w:sz w:val="18"/>
                <w:szCs w:val="18"/>
              </w:rPr>
              <w:t>ьного образования представлен 12</w:t>
            </w:r>
            <w:r w:rsidRPr="002F029A">
              <w:rPr>
                <w:rFonts w:ascii="Times New Roman" w:hAnsi="Times New Roman" w:cs="Times New Roman"/>
                <w:sz w:val="18"/>
                <w:szCs w:val="18"/>
              </w:rPr>
              <w:t xml:space="preserve"> частными дошкольными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2BA2">
              <w:rPr>
                <w:rFonts w:ascii="Times New Roman" w:hAnsi="Times New Roman" w:cs="Times New Roman"/>
                <w:sz w:val="18"/>
                <w:szCs w:val="18"/>
              </w:rPr>
              <w:t>образовательными организациями.</w:t>
            </w:r>
          </w:p>
          <w:p w:rsidR="00DB52E0" w:rsidRDefault="002E1C4F" w:rsidP="00BC015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</w:t>
            </w:r>
            <w:r w:rsidR="00EA6B6B">
              <w:rPr>
                <w:rFonts w:ascii="Times New Roman" w:hAnsi="Times New Roman" w:cs="Times New Roman"/>
                <w:sz w:val="18"/>
                <w:szCs w:val="18"/>
              </w:rPr>
              <w:t>енность местами в ДОУ детей от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7 лет с 2016 года составляет 100</w:t>
            </w:r>
            <w:r w:rsidR="00872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%, обеспеченность местами в ДОУ детей до 3 лет – 9</w:t>
            </w:r>
            <w:r w:rsidR="00EA6B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72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EA6B6B" w:rsidRDefault="00EA6B6B" w:rsidP="00BC0155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B6B">
              <w:rPr>
                <w:rFonts w:ascii="Times New Roman" w:hAnsi="Times New Roman" w:cs="Times New Roman"/>
                <w:sz w:val="18"/>
                <w:szCs w:val="18"/>
              </w:rPr>
              <w:t>В 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 завершено строительство трех муниципальных </w:t>
            </w:r>
            <w:r w:rsidRPr="00EA6B6B">
              <w:rPr>
                <w:rFonts w:ascii="Times New Roman" w:hAnsi="Times New Roman" w:cs="Times New Roman"/>
                <w:sz w:val="18"/>
                <w:szCs w:val="18"/>
              </w:rPr>
              <w:t>ДОУ по 350 мест каждое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12BA2">
              <w:rPr>
                <w:rFonts w:ascii="Times New Roman" w:hAnsi="Times New Roman" w:cs="Times New Roman"/>
                <w:sz w:val="18"/>
                <w:szCs w:val="18"/>
              </w:rPr>
              <w:t xml:space="preserve"> До окончания 2021 года планируется открытие</w:t>
            </w:r>
            <w:r w:rsidR="00BC0155">
              <w:rPr>
                <w:rFonts w:ascii="Times New Roman" w:hAnsi="Times New Roman" w:cs="Times New Roman"/>
                <w:sz w:val="18"/>
                <w:szCs w:val="18"/>
              </w:rPr>
              <w:t xml:space="preserve"> еще одного здания ДОУ № 32 в</w:t>
            </w:r>
            <w:r w:rsidR="00512BA2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микрорайоне «Европейский» на 280 мест. Также в региональный прое</w:t>
            </w:r>
            <w:proofErr w:type="gramStart"/>
            <w:r w:rsidR="00512BA2">
              <w:rPr>
                <w:rFonts w:ascii="Times New Roman" w:hAnsi="Times New Roman" w:cs="Times New Roman"/>
                <w:sz w:val="18"/>
                <w:szCs w:val="18"/>
              </w:rPr>
              <w:t>кт вкл</w:t>
            </w:r>
            <w:proofErr w:type="gramEnd"/>
            <w:r w:rsidR="00512BA2">
              <w:rPr>
                <w:rFonts w:ascii="Times New Roman" w:hAnsi="Times New Roman" w:cs="Times New Roman"/>
                <w:sz w:val="18"/>
                <w:szCs w:val="18"/>
              </w:rPr>
              <w:t>ючены мероприятия по созданию групп в частном секторе дошкольного образования.</w:t>
            </w:r>
          </w:p>
          <w:p w:rsidR="001C5342" w:rsidRDefault="00E1460A" w:rsidP="00BC0155">
            <w:pPr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Плановое значение ключевого показателя, характеризующего долю обучающихся дошкольного возраста в частных образовательных организациях, у индивидуальны</w:t>
            </w:r>
            <w:r w:rsidR="007C52F0">
              <w:rPr>
                <w:rFonts w:ascii="Times New Roman" w:hAnsi="Times New Roman" w:cs="Times New Roman"/>
                <w:sz w:val="18"/>
                <w:szCs w:val="18"/>
              </w:rPr>
              <w:t xml:space="preserve">х предпринимателей, к 01.01.2022 должно достигнуть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  <w:r w:rsidR="007C52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%. По состоянию на 01.0</w:t>
            </w:r>
            <w:r w:rsidR="007C52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A6B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данного показателя составляет </w:t>
            </w:r>
            <w:r w:rsidR="007C52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6B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2F0">
              <w:rPr>
                <w:rFonts w:ascii="Times New Roman" w:hAnsi="Times New Roman" w:cs="Times New Roman"/>
                <w:sz w:val="18"/>
                <w:szCs w:val="18"/>
              </w:rPr>
              <w:t xml:space="preserve">%. </w:t>
            </w:r>
            <w:r w:rsidR="001C5342" w:rsidRPr="00D86578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</w:t>
            </w:r>
            <w:r w:rsidR="001C5342">
              <w:rPr>
                <w:rFonts w:ascii="Times New Roman" w:hAnsi="Times New Roman" w:cs="Times New Roman"/>
                <w:sz w:val="18"/>
                <w:szCs w:val="18"/>
              </w:rPr>
              <w:t xml:space="preserve">обучающихся </w:t>
            </w:r>
            <w:r w:rsidR="001C5342" w:rsidRPr="00D86578">
              <w:rPr>
                <w:rFonts w:ascii="Times New Roman" w:hAnsi="Times New Roman" w:cs="Times New Roman"/>
                <w:sz w:val="18"/>
                <w:szCs w:val="18"/>
              </w:rPr>
              <w:t>дошкольного возраста в частных образовательных организациях, у и</w:t>
            </w:r>
            <w:r w:rsidR="001C5342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ндивидуальных предпринимателей </w:t>
            </w:r>
            <w:r w:rsidR="001C5342" w:rsidRPr="00D8657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C5342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  <w:r w:rsidR="001C5342" w:rsidRPr="00D86578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</w:t>
            </w:r>
            <w:r w:rsidR="001C5342">
              <w:rPr>
                <w:rFonts w:ascii="Times New Roman" w:hAnsi="Times New Roman" w:cs="Times New Roman"/>
                <w:sz w:val="18"/>
                <w:szCs w:val="18"/>
              </w:rPr>
              <w:t>хся</w:t>
            </w:r>
            <w:r w:rsidR="001C5342" w:rsidRPr="00D865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1C5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C5342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1C5342" w:rsidRPr="00D86578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 обучающихся дошкольного возраста в образовательных организациях, реализующих основные общеобразовательные программы</w:t>
            </w:r>
            <w:r w:rsidR="001C5342" w:rsidRPr="00257490">
              <w:rPr>
                <w:rFonts w:ascii="Times New Roman" w:hAnsi="Times New Roman" w:cs="Times New Roman"/>
                <w:sz w:val="18"/>
                <w:szCs w:val="18"/>
              </w:rPr>
              <w:t xml:space="preserve"> – образовательные программы дошкольного образования</w:t>
            </w:r>
            <w:r w:rsidR="001C5342">
              <w:rPr>
                <w:rFonts w:ascii="Times New Roman" w:hAnsi="Times New Roman" w:cs="Times New Roman"/>
                <w:sz w:val="18"/>
                <w:szCs w:val="18"/>
              </w:rPr>
              <w:t>, по состоянию на отчетную дату - 29635.</w:t>
            </w:r>
            <w:proofErr w:type="gramEnd"/>
          </w:p>
          <w:p w:rsidR="001C5342" w:rsidRPr="001C5342" w:rsidRDefault="001C5342" w:rsidP="00BC0155">
            <w:pPr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012D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Липецка от 29.12.2018 № 2548 «Об утверждении Порядка предоставления субсидии на возмещение части затрат физическим лицам, имеющим детей дошкольного возраста, не обеспеченных местами в муниципальных образовательных учреждениях и посещающих частную образовательную организацию, расположенную на территории города Липецка, на 2019 год» реализовано. В настоящее время разрабатывается Порядок субсидирования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 по присмотру и уходу </w:t>
            </w:r>
            <w:r w:rsidRPr="001C012D">
              <w:rPr>
                <w:rFonts w:ascii="Times New Roman" w:hAnsi="Times New Roman" w:cs="Times New Roman"/>
                <w:sz w:val="18"/>
                <w:szCs w:val="18"/>
              </w:rPr>
              <w:t>частных дошкольных образовательных организаций.</w:t>
            </w:r>
          </w:p>
          <w:p w:rsidR="000D7736" w:rsidRPr="00E1460A" w:rsidRDefault="000D7736" w:rsidP="007C52F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D76" w:rsidRPr="00754C31" w:rsidTr="00AA0D76">
        <w:trPr>
          <w:trHeight w:val="1272"/>
        </w:trPr>
        <w:tc>
          <w:tcPr>
            <w:tcW w:w="408" w:type="dxa"/>
            <w:vMerge w:val="restart"/>
          </w:tcPr>
          <w:p w:rsidR="00F070BE" w:rsidRPr="00DB52E0" w:rsidRDefault="00F070BE" w:rsidP="00F977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25" w:type="dxa"/>
            <w:gridSpan w:val="3"/>
            <w:vMerge w:val="restart"/>
          </w:tcPr>
          <w:p w:rsidR="00F070BE" w:rsidRPr="00DB52E0" w:rsidRDefault="00F070BE" w:rsidP="00F977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Создание условий для развития конкуренции на рынке услуг дошкольного образования. Развитие сектора частных дошкольных образовательных организаций</w:t>
            </w:r>
          </w:p>
        </w:tc>
        <w:tc>
          <w:tcPr>
            <w:tcW w:w="3810" w:type="dxa"/>
            <w:vMerge w:val="restart"/>
          </w:tcPr>
          <w:p w:rsidR="00F070BE" w:rsidRPr="00DB52E0" w:rsidRDefault="00F070BE" w:rsidP="00F977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%</w:t>
            </w:r>
          </w:p>
          <w:p w:rsidR="00F070BE" w:rsidRPr="00DB52E0" w:rsidRDefault="00F070BE" w:rsidP="00F977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70BE" w:rsidRPr="00DB52E0" w:rsidRDefault="00F070BE" w:rsidP="00F977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6" w:type="dxa"/>
            <w:vMerge w:val="restart"/>
          </w:tcPr>
          <w:p w:rsidR="00F070BE" w:rsidRPr="00DB52E0" w:rsidRDefault="00EC4934" w:rsidP="00F977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F070BE" w:rsidRPr="00DB52E0" w:rsidRDefault="00F070BE" w:rsidP="00F977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 w:val="restart"/>
          </w:tcPr>
          <w:p w:rsidR="00F070BE" w:rsidRPr="00DB52E0" w:rsidRDefault="00EC4934" w:rsidP="00F977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1,95</w:t>
            </w:r>
          </w:p>
          <w:p w:rsidR="00F070BE" w:rsidRPr="00DB52E0" w:rsidRDefault="00F070BE" w:rsidP="00F070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</w:tcPr>
          <w:p w:rsidR="00F070BE" w:rsidRPr="00DB52E0" w:rsidRDefault="00F070BE" w:rsidP="00DB52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1.1. 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информации о негосударственных образовательных учреждениях, реализующих программу дошкольного образования, в информационной системе «Электронный детский сад»</w:t>
            </w:r>
          </w:p>
        </w:tc>
        <w:tc>
          <w:tcPr>
            <w:tcW w:w="1559" w:type="dxa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регистрации НОУ в ИС «Электронный детский сад»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образования администрации города Липецка</w:t>
            </w:r>
          </w:p>
        </w:tc>
      </w:tr>
      <w:tr w:rsidR="00AA0D76" w:rsidRPr="00754C31" w:rsidTr="00AA0D76">
        <w:trPr>
          <w:trHeight w:val="1032"/>
        </w:trPr>
        <w:tc>
          <w:tcPr>
            <w:tcW w:w="408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Размещение на сайте департамента образования администрации города Липецка информации 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наличии свободных мест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негосударственных образовательных учреждениях, реализующих программу дошкольного образования</w:t>
            </w:r>
          </w:p>
        </w:tc>
        <w:tc>
          <w:tcPr>
            <w:tcW w:w="1559" w:type="dxa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Еженедельно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образования администрации города Липецка</w:t>
            </w:r>
          </w:p>
        </w:tc>
      </w:tr>
      <w:tr w:rsidR="00AA0D76" w:rsidRPr="00754C31" w:rsidTr="002209FF">
        <w:trPr>
          <w:trHeight w:val="1900"/>
        </w:trPr>
        <w:tc>
          <w:tcPr>
            <w:tcW w:w="408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</w:tcPr>
          <w:p w:rsidR="00F070BE" w:rsidRPr="00DB52E0" w:rsidRDefault="00F070BE" w:rsidP="005D60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Утверждение Порядка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предоставления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субсидий на возмещение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части 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затрат физическим лицам, имеющим детей дошкольного возраста, не обеспеченных местами в муниципальных образовательных учреждениях, реализующих образовательную 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ограмму дошкольного образования</w:t>
            </w:r>
          </w:p>
        </w:tc>
        <w:tc>
          <w:tcPr>
            <w:tcW w:w="1559" w:type="dxa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</w:t>
            </w:r>
            <w:r w:rsidR="00E25A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города Липецка</w:t>
            </w:r>
          </w:p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образования администрации города Липецка</w:t>
            </w:r>
          </w:p>
        </w:tc>
      </w:tr>
      <w:tr w:rsidR="00DB52E0" w:rsidRPr="00754C31" w:rsidTr="00DB52E0">
        <w:tc>
          <w:tcPr>
            <w:tcW w:w="15451" w:type="dxa"/>
            <w:gridSpan w:val="11"/>
          </w:tcPr>
          <w:p w:rsidR="00DB52E0" w:rsidRPr="00DA0E0C" w:rsidRDefault="00DB52E0" w:rsidP="00AC5D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2. Рынок услуг общего образования</w:t>
            </w:r>
          </w:p>
        </w:tc>
      </w:tr>
      <w:tr w:rsidR="00DB52E0" w:rsidRPr="00754C31" w:rsidTr="00DB52E0">
        <w:tc>
          <w:tcPr>
            <w:tcW w:w="15451" w:type="dxa"/>
            <w:gridSpan w:val="11"/>
          </w:tcPr>
          <w:p w:rsidR="00241D6A" w:rsidRPr="00241D6A" w:rsidRDefault="00241D6A" w:rsidP="00241D6A">
            <w:pPr>
              <w:pStyle w:val="a8"/>
              <w:ind w:firstLine="505"/>
              <w:rPr>
                <w:rFonts w:ascii="Times New Roman" w:hAnsi="Times New Roman" w:cs="Times New Roman"/>
                <w:sz w:val="18"/>
                <w:szCs w:val="18"/>
              </w:rPr>
            </w:pPr>
            <w:r w:rsidRPr="00241D6A">
              <w:rPr>
                <w:rFonts w:ascii="Times New Roman" w:hAnsi="Times New Roman" w:cs="Times New Roman"/>
                <w:sz w:val="18"/>
                <w:szCs w:val="18"/>
              </w:rPr>
              <w:t>Конкурентная среда на рынке услуг обще</w:t>
            </w:r>
            <w:r w:rsidR="00B66325">
              <w:rPr>
                <w:rFonts w:ascii="Times New Roman" w:hAnsi="Times New Roman" w:cs="Times New Roman"/>
                <w:sz w:val="18"/>
                <w:szCs w:val="18"/>
              </w:rPr>
              <w:t>го образования характеризуется:</w:t>
            </w:r>
          </w:p>
          <w:p w:rsidR="00241D6A" w:rsidRPr="00241D6A" w:rsidRDefault="00241D6A" w:rsidP="00241D6A">
            <w:pPr>
              <w:pStyle w:val="a8"/>
              <w:ind w:firstLine="505"/>
              <w:rPr>
                <w:rFonts w:ascii="Times New Roman" w:hAnsi="Times New Roman" w:cs="Times New Roman"/>
                <w:sz w:val="18"/>
                <w:szCs w:val="18"/>
              </w:rPr>
            </w:pPr>
            <w:r w:rsidRPr="00241D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1D6A">
              <w:rPr>
                <w:rFonts w:ascii="Times New Roman" w:hAnsi="Times New Roman" w:cs="Times New Roman"/>
                <w:sz w:val="18"/>
                <w:szCs w:val="18"/>
              </w:rPr>
              <w:tab/>
              <w:t>стабильной численностью контингента</w:t>
            </w:r>
            <w:r w:rsidR="00B66325">
              <w:rPr>
                <w:rFonts w:ascii="Times New Roman" w:hAnsi="Times New Roman" w:cs="Times New Roman"/>
                <w:sz w:val="18"/>
                <w:szCs w:val="18"/>
              </w:rPr>
              <w:t>, пользующегося услугами рынка;</w:t>
            </w:r>
          </w:p>
          <w:p w:rsidR="00241D6A" w:rsidRPr="00241D6A" w:rsidRDefault="00241D6A" w:rsidP="00241D6A">
            <w:pPr>
              <w:pStyle w:val="a8"/>
              <w:ind w:firstLine="505"/>
              <w:rPr>
                <w:rFonts w:ascii="Times New Roman" w:hAnsi="Times New Roman" w:cs="Times New Roman"/>
                <w:sz w:val="18"/>
                <w:szCs w:val="18"/>
              </w:rPr>
            </w:pPr>
            <w:r w:rsidRPr="00241D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1D6A">
              <w:rPr>
                <w:rFonts w:ascii="Times New Roman" w:hAnsi="Times New Roman" w:cs="Times New Roman"/>
                <w:sz w:val="18"/>
                <w:szCs w:val="18"/>
              </w:rPr>
              <w:tab/>
              <w:t>существенным доминированием муниципальных образовательных организаций над негосударстве</w:t>
            </w:r>
            <w:r w:rsidR="00B66325">
              <w:rPr>
                <w:rFonts w:ascii="Times New Roman" w:hAnsi="Times New Roman" w:cs="Times New Roman"/>
                <w:sz w:val="18"/>
                <w:szCs w:val="18"/>
              </w:rPr>
              <w:t>нными (частными) организациями.</w:t>
            </w:r>
          </w:p>
          <w:p w:rsidR="005D6032" w:rsidRDefault="00DB52E0" w:rsidP="005D603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Муниципальная система общего образования представлена 6</w:t>
            </w:r>
            <w:r w:rsidR="00B663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образовательными организациями, в том числе 2 основными общеобразовательными учреждениями, 2 образовательными учреждениями, реализующими только адаптирован</w:t>
            </w:r>
            <w:r w:rsidR="00B66325">
              <w:rPr>
                <w:rFonts w:ascii="Times New Roman" w:hAnsi="Times New Roman" w:cs="Times New Roman"/>
                <w:sz w:val="18"/>
                <w:szCs w:val="18"/>
              </w:rPr>
              <w:t>ные образовательные программы, 6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школами, реализующими</w:t>
            </w:r>
            <w:r w:rsidR="008747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образовательную программу дошкольного образования. </w:t>
            </w:r>
            <w:r w:rsidR="005D6032">
              <w:rPr>
                <w:rFonts w:ascii="Times New Roman" w:hAnsi="Times New Roman" w:cs="Times New Roman"/>
                <w:sz w:val="18"/>
                <w:szCs w:val="18"/>
              </w:rPr>
              <w:t>В 20</w:t>
            </w:r>
            <w:r w:rsidR="00B6632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E2B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032">
              <w:rPr>
                <w:rFonts w:ascii="Times New Roman" w:hAnsi="Times New Roman" w:cs="Times New Roman"/>
                <w:sz w:val="18"/>
                <w:szCs w:val="18"/>
              </w:rPr>
              <w:t>году 100</w:t>
            </w:r>
            <w:r w:rsidR="00B66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032">
              <w:rPr>
                <w:rFonts w:ascii="Times New Roman" w:hAnsi="Times New Roman" w:cs="Times New Roman"/>
                <w:sz w:val="18"/>
                <w:szCs w:val="18"/>
              </w:rPr>
              <w:t>% школьников (</w:t>
            </w:r>
            <w:r w:rsidR="003E2BEB">
              <w:rPr>
                <w:rFonts w:ascii="Times New Roman" w:hAnsi="Times New Roman" w:cs="Times New Roman"/>
                <w:sz w:val="18"/>
                <w:szCs w:val="18"/>
              </w:rPr>
              <w:t>2019 – 100</w:t>
            </w:r>
            <w:r w:rsidR="00B66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2BEB">
              <w:rPr>
                <w:rFonts w:ascii="Times New Roman" w:hAnsi="Times New Roman" w:cs="Times New Roman"/>
                <w:sz w:val="18"/>
                <w:szCs w:val="18"/>
              </w:rPr>
              <w:t xml:space="preserve">%, </w:t>
            </w:r>
            <w:r w:rsidR="005D6032">
              <w:rPr>
                <w:rFonts w:ascii="Times New Roman" w:hAnsi="Times New Roman" w:cs="Times New Roman"/>
                <w:sz w:val="18"/>
                <w:szCs w:val="18"/>
              </w:rPr>
              <w:t>2018 - 87,6</w:t>
            </w:r>
            <w:r w:rsidR="00B66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0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D6032" w:rsidRPr="00DB52E0">
              <w:rPr>
                <w:rFonts w:ascii="Times New Roman" w:hAnsi="Times New Roman" w:cs="Times New Roman"/>
                <w:sz w:val="18"/>
                <w:szCs w:val="18"/>
              </w:rPr>
              <w:t>2017 – 74,3</w:t>
            </w:r>
            <w:r w:rsidR="00B66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032" w:rsidRPr="00DB52E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) обучаются по новым государственным обр</w:t>
            </w:r>
            <w:r w:rsidR="00B66325">
              <w:rPr>
                <w:rFonts w:ascii="Times New Roman" w:hAnsi="Times New Roman" w:cs="Times New Roman"/>
                <w:sz w:val="18"/>
                <w:szCs w:val="18"/>
              </w:rPr>
              <w:t>азовательным стандартам (ФГОС).</w:t>
            </w:r>
          </w:p>
          <w:p w:rsidR="005D6032" w:rsidRPr="00DB52E0" w:rsidRDefault="005D6032" w:rsidP="005D603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 населения услугами образования, а также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ликвидации второй смены </w:t>
            </w:r>
            <w:r w:rsidR="00B66325">
              <w:rPr>
                <w:rFonts w:ascii="Times New Roman" w:hAnsi="Times New Roman" w:cs="Times New Roman"/>
                <w:sz w:val="18"/>
                <w:szCs w:val="18"/>
              </w:rPr>
              <w:t xml:space="preserve">в 2020-2021 </w:t>
            </w:r>
            <w:r w:rsidR="00AE40FC">
              <w:rPr>
                <w:rFonts w:ascii="Times New Roman" w:hAnsi="Times New Roman" w:cs="Times New Roman"/>
                <w:sz w:val="18"/>
                <w:szCs w:val="18"/>
              </w:rPr>
              <w:t xml:space="preserve">учебном </w:t>
            </w:r>
            <w:r w:rsidR="00B66325">
              <w:rPr>
                <w:rFonts w:ascii="Times New Roman" w:hAnsi="Times New Roman" w:cs="Times New Roman"/>
                <w:sz w:val="18"/>
                <w:szCs w:val="18"/>
              </w:rPr>
              <w:t xml:space="preserve">году начала функционировать новая школа № 27 по </w:t>
            </w:r>
            <w:r w:rsidR="00241D6A" w:rsidRPr="00241D6A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НЛМК в </w:t>
            </w:r>
            <w:r w:rsidR="00AE40FC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241D6A" w:rsidRPr="00241D6A">
              <w:rPr>
                <w:rFonts w:ascii="Times New Roman" w:hAnsi="Times New Roman" w:cs="Times New Roman"/>
                <w:sz w:val="18"/>
                <w:szCs w:val="18"/>
              </w:rPr>
              <w:t>г. Липецке (район «Манеж»)</w:t>
            </w:r>
            <w:r w:rsidR="00AE40FC">
              <w:rPr>
                <w:rFonts w:ascii="Times New Roman" w:hAnsi="Times New Roman" w:cs="Times New Roman"/>
                <w:sz w:val="18"/>
                <w:szCs w:val="18"/>
              </w:rPr>
              <w:t xml:space="preserve"> на 800 мест.</w:t>
            </w:r>
          </w:p>
          <w:p w:rsidR="00874712" w:rsidRDefault="00874712" w:rsidP="00874712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935C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первом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полугодии </w:t>
            </w:r>
            <w:r w:rsidRPr="00C935C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21 </w:t>
            </w:r>
            <w:r w:rsidRPr="00C935C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году заверш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илось</w:t>
            </w:r>
            <w:r w:rsidRPr="00C935C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 с 1 сентября 2021 года планируется открытие новой </w:t>
            </w:r>
            <w:r w:rsidRPr="00C935C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34 в 28-29</w:t>
            </w: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микрорайонах города Липецка</w:t>
            </w:r>
            <w:r w:rsidRPr="00C935C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на 800 мест.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период с 2020 по 2022 годы в соответствии с государственной программой Липецкой области «Развитие образования Липецкой области» планируется строительство новой школы в 32-33 микрорайонах города Липецка на 800 мест, в районе пересечения Лебедянского шоссе и автодороги Орел-Тамбов на 1224 места.</w:t>
            </w:r>
          </w:p>
          <w:p w:rsidR="00874712" w:rsidRDefault="00874712" w:rsidP="00874712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Негосударственный сектор образовательных организаций общего образования на территории города Липецка представлен 3 образовательными организациями: ЧОУ школа «Интеграл», НОУ СООШ «Диалог», НОУ Православная гимназия им. преподобного Амвросия </w:t>
            </w:r>
            <w:proofErr w:type="spellStart"/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Оптинского</w:t>
            </w:r>
            <w:proofErr w:type="spellEnd"/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Липецкой Епархии Русской православной Церкви (Московский Патриархат). Численность обучающихся по образовательным программам в частных организациях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ила</w:t>
            </w:r>
            <w:r w:rsidRPr="0054597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748 человек.</w:t>
            </w:r>
          </w:p>
          <w:p w:rsidR="00DB52E0" w:rsidRPr="00DB52E0" w:rsidRDefault="00874712" w:rsidP="0087471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597C">
              <w:rPr>
                <w:rFonts w:ascii="Times New Roman" w:hAnsi="Times New Roman" w:cs="Times New Roman"/>
                <w:color w:val="000000"/>
                <w:sz w:val="18"/>
              </w:rPr>
              <w:t>Рекомендованное минимальное значение ключевого показателя, характеризующего долю обучающихся в частных образовательных организациях, реализующих основные общеобразовательные программы, к 1 января 202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  <w:r w:rsidR="006D1E5A">
              <w:rPr>
                <w:rFonts w:ascii="Times New Roman" w:hAnsi="Times New Roman" w:cs="Times New Roman"/>
                <w:color w:val="000000"/>
                <w:sz w:val="18"/>
              </w:rPr>
              <w:t xml:space="preserve"> года должно составлять</w:t>
            </w:r>
            <w:r w:rsidRPr="0054597C">
              <w:rPr>
                <w:rFonts w:ascii="Times New Roman" w:hAnsi="Times New Roman" w:cs="Times New Roman"/>
                <w:color w:val="000000"/>
                <w:sz w:val="1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,3 </w:t>
            </w:r>
            <w:r w:rsidRPr="0054597C">
              <w:rPr>
                <w:rFonts w:ascii="Times New Roman" w:hAnsi="Times New Roman" w:cs="Times New Roman"/>
                <w:color w:val="000000"/>
                <w:sz w:val="18"/>
              </w:rPr>
              <w:t>%. По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итогам первого полугодия 2021 года</w:t>
            </w:r>
            <w:r w:rsidRPr="0054597C">
              <w:rPr>
                <w:rFonts w:ascii="Times New Roman" w:hAnsi="Times New Roman" w:cs="Times New Roman"/>
                <w:color w:val="000000"/>
                <w:sz w:val="18"/>
              </w:rPr>
              <w:t xml:space="preserve"> значение данного показателя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достигнуто.</w:t>
            </w:r>
          </w:p>
        </w:tc>
      </w:tr>
      <w:tr w:rsidR="00AA0D76" w:rsidRPr="00754C31" w:rsidTr="002209FF">
        <w:trPr>
          <w:trHeight w:val="2349"/>
        </w:trPr>
        <w:tc>
          <w:tcPr>
            <w:tcW w:w="408" w:type="dxa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25" w:type="dxa"/>
            <w:gridSpan w:val="3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Создание условий для развития конкуренции на рынке услуг общего образования. Развитие сектора частных образовательных организаций в сфере общего образования</w:t>
            </w:r>
          </w:p>
        </w:tc>
        <w:tc>
          <w:tcPr>
            <w:tcW w:w="3810" w:type="dxa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обучающихся в частных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%</w:t>
            </w:r>
          </w:p>
        </w:tc>
        <w:tc>
          <w:tcPr>
            <w:tcW w:w="1026" w:type="dxa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E2B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995" w:type="dxa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3120" w:type="dxa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информации о негосударственных образовательных учреждениях общего образования, реализующих основные общеобразовательные программы – образовательные программы начального общего, основного общего, среднего общего образования, в информационной системе «Электронная школа»</w:t>
            </w:r>
          </w:p>
        </w:tc>
        <w:tc>
          <w:tcPr>
            <w:tcW w:w="1559" w:type="dxa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регистрации НОУ в ИС «Электронная школа»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образования администрации города Липецка</w:t>
            </w:r>
          </w:p>
        </w:tc>
      </w:tr>
      <w:tr w:rsidR="00DB52E0" w:rsidRPr="00754C31" w:rsidTr="00DB52E0">
        <w:tc>
          <w:tcPr>
            <w:tcW w:w="15451" w:type="dxa"/>
            <w:gridSpan w:val="11"/>
          </w:tcPr>
          <w:p w:rsidR="00DB52E0" w:rsidRPr="00DA0E0C" w:rsidRDefault="00785A05" w:rsidP="00AC5D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B52E0"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. Рынок услуг дополнительного образования детей</w:t>
            </w:r>
          </w:p>
        </w:tc>
      </w:tr>
      <w:tr w:rsidR="00DB52E0" w:rsidRPr="00754C31" w:rsidTr="00DB52E0">
        <w:tc>
          <w:tcPr>
            <w:tcW w:w="15451" w:type="dxa"/>
            <w:gridSpan w:val="11"/>
          </w:tcPr>
          <w:p w:rsidR="00F01B5D" w:rsidRDefault="00F01B5D" w:rsidP="00F01B5D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E4B8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 рынке услуг дополнительного образования города Липецка преобладают учреждения бюджетной сферы. </w:t>
            </w:r>
          </w:p>
          <w:p w:rsidR="00F01B5D" w:rsidRDefault="00F01B5D" w:rsidP="00F01B5D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 моделью персонифицированного финансирования дополнительного образования, которая реализуется в городе Липецке с 2018 года, прием детей в учреждения дополнительного образования в городе Липецке осуществляется с использованием сертификатов дополнительного образования. С этой целью учреждения дополнительного образования проходят регистрацию в ИС «Навигатор дополнительного образования Липецкой области» как поставщики образовательных услуг.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 состоянию на 2021 год в качестве поставщиков образовательных услуг в информационной системе зарегистрированы 23 бюджетных учреждения дополнительного образования города Липецка, подтвердившие свою подведомственность департаменту образования как уполномоченному органу по реализации персонифицированного финансирования дополнительного образования в городе Липецке.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Кроме того, система содержит информацию о 5 частных учреждениях дополнительного образования.</w:t>
            </w:r>
          </w:p>
          <w:p w:rsidR="00F01B5D" w:rsidRDefault="00F01B5D" w:rsidP="00F01B5D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8E4B8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негосударственных учреждениях дополнительного образования, вошедших в реестр поставщиков образовательных услуг, размещается</w:t>
            </w:r>
            <w:r w:rsidRPr="008E4B8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 ИС «Навигатор дополнительного образования Липецкой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(</w:t>
            </w:r>
            <w:r w:rsidRPr="008E4B8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ссылка на данный ресурс имеется на официальных сайтах </w:t>
            </w:r>
            <w:proofErr w:type="gramStart"/>
            <w:r w:rsidRPr="008E4B8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департамента образования адм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инистрации города Липецка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</w:t>
            </w:r>
            <w:r w:rsidRPr="008E4B8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подведомственных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)</w:t>
            </w:r>
            <w:r w:rsidRPr="008E4B8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  <w:p w:rsidR="00F01B5D" w:rsidRDefault="00F01B5D" w:rsidP="00F01B5D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gramStart"/>
            <w:r w:rsidRPr="008E4B8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 состоянию на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1.07.2021 фактическое</w:t>
            </w:r>
            <w:r w:rsidRPr="008E4B8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значение показателя, характеризующего долю 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услуг </w:t>
            </w:r>
            <w:r w:rsidRPr="008E4B8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дополнительного образования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составляет 18 </w:t>
            </w:r>
            <w:r w:rsidRPr="008E4B8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%.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При этом ряд индивидуальных предпринимателей, оказывая услуги по реализации дополнительных общеобразовательных программ, в настоящее время не включены в реестр поставщиков образовательных услуг </w:t>
            </w:r>
            <w:r w:rsidRPr="008E4B8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 «Навигатор дополнительного образования Липецкой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 связи с отсутствием соответствующих заявок.</w:t>
            </w:r>
            <w:proofErr w:type="gramEnd"/>
          </w:p>
          <w:p w:rsidR="00264111" w:rsidRPr="00A154A7" w:rsidRDefault="00F01B5D" w:rsidP="00B2765F">
            <w:pPr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Работа по увеличению доли частных образовательных организаций в сфере дополнительного образования будет продолжена, поскольку она способствует решению задачи по увеличению охвата детей </w:t>
            </w:r>
            <w:r w:rsidRPr="008E4B8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возрасте от 5 до 18 лет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дополнительным образованием и повышению качества реализуемых образовательных программ.</w:t>
            </w:r>
          </w:p>
        </w:tc>
      </w:tr>
      <w:tr w:rsidR="00AA0D76" w:rsidRPr="00754C31" w:rsidTr="00AA0D76">
        <w:trPr>
          <w:trHeight w:val="624"/>
        </w:trPr>
        <w:tc>
          <w:tcPr>
            <w:tcW w:w="408" w:type="dxa"/>
            <w:vMerge w:val="restart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5" w:type="dxa"/>
            <w:gridSpan w:val="3"/>
            <w:vMerge w:val="restart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Создание условий для развития конкуренции на рынке услуг дополнительного образования. Развитие сектора частных учреждений дополнительного образования</w:t>
            </w:r>
          </w:p>
        </w:tc>
        <w:tc>
          <w:tcPr>
            <w:tcW w:w="3810" w:type="dxa"/>
            <w:vMerge w:val="restart"/>
          </w:tcPr>
          <w:p w:rsidR="00F070BE" w:rsidRPr="00DB52E0" w:rsidRDefault="00F070BE" w:rsidP="00890FD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организаций частной формы собственности в сфере услуг дополнительного образования детей,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6" w:type="dxa"/>
            <w:vMerge w:val="restart"/>
          </w:tcPr>
          <w:p w:rsidR="00F070BE" w:rsidRPr="00DB52E0" w:rsidRDefault="00C021D1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5" w:type="dxa"/>
            <w:vMerge w:val="restart"/>
          </w:tcPr>
          <w:p w:rsidR="00F070BE" w:rsidRPr="00DB52E0" w:rsidRDefault="00C021D1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20" w:type="dxa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.1. Размещение информации о негосударственных образовательных учреждениях дополнительного образования, реализующих дополнительные общеобразовательные программы, в информационной системе «Электронное дополнительное образование»</w:t>
            </w:r>
          </w:p>
        </w:tc>
        <w:tc>
          <w:tcPr>
            <w:tcW w:w="1559" w:type="dxa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 мере регистрации НОУ в ИС «Электронное дополнительное образование»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образования администрации города Липецка</w:t>
            </w:r>
          </w:p>
        </w:tc>
      </w:tr>
      <w:tr w:rsidR="00AA0D76" w:rsidRPr="00754C31" w:rsidTr="00AA0D76">
        <w:trPr>
          <w:trHeight w:val="622"/>
        </w:trPr>
        <w:tc>
          <w:tcPr>
            <w:tcW w:w="408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.2. Проведение </w:t>
            </w:r>
            <w:r w:rsidRPr="00DB52E0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конкурсного отбора на предоставление субсидии социально ориентированным некоммерческим организациям на реализацию социально значимого проекта (мероприятий), направленного на внедрение персонифицированного финансирования дополнительного образования детей, из бюджета города Липецка</w:t>
            </w:r>
          </w:p>
        </w:tc>
        <w:tc>
          <w:tcPr>
            <w:tcW w:w="1559" w:type="dxa"/>
          </w:tcPr>
          <w:p w:rsidR="00F070BE" w:rsidRPr="00DB52E0" w:rsidRDefault="002C6EA5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2020 </w:t>
            </w:r>
            <w:r w:rsidR="00F070BE"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- 2021</w:t>
            </w:r>
            <w:r w:rsidR="00C021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F070BE"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образования администрации города Липецка</w:t>
            </w:r>
          </w:p>
        </w:tc>
      </w:tr>
      <w:tr w:rsidR="00AA0D76" w:rsidRPr="00754C31" w:rsidTr="002209FF">
        <w:trPr>
          <w:trHeight w:val="1546"/>
        </w:trPr>
        <w:tc>
          <w:tcPr>
            <w:tcW w:w="408" w:type="dxa"/>
            <w:vMerge/>
            <w:tcBorders>
              <w:bottom w:val="single" w:sz="4" w:space="0" w:color="auto"/>
            </w:tcBorders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/>
            <w:tcBorders>
              <w:bottom w:val="single" w:sz="4" w:space="0" w:color="auto"/>
            </w:tcBorders>
            <w:vAlign w:val="center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.3. Создание условий для реализации целевой модели развития системы дополнительного образования в городе Липецке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2019 -</w:t>
            </w:r>
            <w:r w:rsidR="006D1E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021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F070BE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образования администрации города Липецка</w:t>
            </w:r>
          </w:p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070BE" w:rsidRPr="00A154A7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культуры и туризм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 администрации города Липецка </w:t>
            </w:r>
          </w:p>
        </w:tc>
      </w:tr>
      <w:tr w:rsidR="00DB52E0" w:rsidRPr="00754C31" w:rsidTr="00DB52E0">
        <w:tc>
          <w:tcPr>
            <w:tcW w:w="15451" w:type="dxa"/>
            <w:gridSpan w:val="11"/>
          </w:tcPr>
          <w:p w:rsidR="00DB52E0" w:rsidRPr="00DA0E0C" w:rsidRDefault="00DC3D03" w:rsidP="00AC5D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B52E0"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. Рынок психолого-педагогического сопровождения детей с ограниченными возможностями здоровья</w:t>
            </w:r>
          </w:p>
        </w:tc>
      </w:tr>
      <w:tr w:rsidR="00DB52E0" w:rsidRPr="00754C31" w:rsidTr="00DB52E0">
        <w:tc>
          <w:tcPr>
            <w:tcW w:w="15451" w:type="dxa"/>
            <w:gridSpan w:val="11"/>
          </w:tcPr>
          <w:p w:rsidR="000E3B8A" w:rsidRPr="000E3B8A" w:rsidRDefault="000E3B8A" w:rsidP="000E3B8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B8A">
              <w:rPr>
                <w:rFonts w:ascii="Times New Roman" w:hAnsi="Times New Roman" w:cs="Times New Roman"/>
                <w:sz w:val="18"/>
                <w:szCs w:val="18"/>
              </w:rPr>
              <w:t>На территории города Липецка психолого-педагогическая и медико-социальная помощь детям с ограниченными возможн</w:t>
            </w:r>
            <w:r w:rsidR="00440177">
              <w:rPr>
                <w:rFonts w:ascii="Times New Roman" w:hAnsi="Times New Roman" w:cs="Times New Roman"/>
                <w:sz w:val="18"/>
                <w:szCs w:val="18"/>
              </w:rPr>
              <w:t xml:space="preserve">остями здоровья оказывается </w:t>
            </w:r>
            <w:proofErr w:type="gramStart"/>
            <w:r w:rsidR="004401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44017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0E3B8A" w:rsidRPr="000E3B8A" w:rsidRDefault="00200ECE" w:rsidP="000E3B8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4017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0E3B8A" w:rsidRPr="000E3B8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дошкольн</w:t>
            </w:r>
            <w:r w:rsidR="00440177">
              <w:rPr>
                <w:rFonts w:ascii="Times New Roman" w:hAnsi="Times New Roman" w:cs="Times New Roman"/>
                <w:sz w:val="18"/>
                <w:szCs w:val="18"/>
              </w:rPr>
              <w:t xml:space="preserve">ых образовательных </w:t>
            </w:r>
            <w:proofErr w:type="gramStart"/>
            <w:r w:rsidR="007E6A80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="007E6A8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3B8A" w:rsidRPr="000E3B8A" w:rsidRDefault="00200ECE" w:rsidP="000E3B8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66B2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E3B8A" w:rsidRPr="000E3B8A">
              <w:rPr>
                <w:rFonts w:ascii="Times New Roman" w:hAnsi="Times New Roman" w:cs="Times New Roman"/>
                <w:sz w:val="18"/>
                <w:szCs w:val="18"/>
              </w:rPr>
              <w:t xml:space="preserve"> частных дошкольны</w:t>
            </w:r>
            <w:r w:rsidR="007E6A80">
              <w:rPr>
                <w:rFonts w:ascii="Times New Roman" w:hAnsi="Times New Roman" w:cs="Times New Roman"/>
                <w:sz w:val="18"/>
                <w:szCs w:val="18"/>
              </w:rPr>
              <w:t>х образовательных организациях;</w:t>
            </w:r>
          </w:p>
          <w:p w:rsidR="000E3B8A" w:rsidRPr="000E3B8A" w:rsidRDefault="00200ECE" w:rsidP="000E3B8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66B2D">
              <w:rPr>
                <w:rFonts w:ascii="Times New Roman" w:hAnsi="Times New Roman" w:cs="Times New Roman"/>
                <w:sz w:val="18"/>
                <w:szCs w:val="18"/>
              </w:rPr>
              <w:t xml:space="preserve">65 </w:t>
            </w:r>
            <w:r w:rsidR="000E3B8A" w:rsidRPr="000E3B8A">
              <w:rPr>
                <w:rFonts w:ascii="Times New Roman" w:hAnsi="Times New Roman" w:cs="Times New Roman"/>
                <w:sz w:val="18"/>
                <w:szCs w:val="18"/>
              </w:rPr>
              <w:t>муниципальных о</w:t>
            </w:r>
            <w:r w:rsidR="007E6A80">
              <w:rPr>
                <w:rFonts w:ascii="Times New Roman" w:hAnsi="Times New Roman" w:cs="Times New Roman"/>
                <w:sz w:val="18"/>
                <w:szCs w:val="18"/>
              </w:rPr>
              <w:t xml:space="preserve">бщеобразовательных </w:t>
            </w:r>
            <w:proofErr w:type="gramStart"/>
            <w:r w:rsidR="007E6A80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="007E6A8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00ECE" w:rsidRDefault="00200ECE" w:rsidP="00200ECE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E3B8A" w:rsidRPr="000E3B8A">
              <w:rPr>
                <w:rFonts w:ascii="Times New Roman" w:hAnsi="Times New Roman" w:cs="Times New Roman"/>
                <w:sz w:val="18"/>
                <w:szCs w:val="18"/>
              </w:rPr>
              <w:t xml:space="preserve">3 негосударственных общеобразовательных </w:t>
            </w:r>
            <w:proofErr w:type="gramStart"/>
            <w:r w:rsidR="000E3B8A" w:rsidRPr="000E3B8A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="000E3B8A" w:rsidRPr="000E3B8A">
              <w:rPr>
                <w:rFonts w:ascii="Times New Roman" w:hAnsi="Times New Roman" w:cs="Times New Roman"/>
                <w:sz w:val="18"/>
                <w:szCs w:val="18"/>
              </w:rPr>
              <w:t xml:space="preserve"> (ЧОУ школа «Интеграл», НОУ СООШ «Диалог», православная гимназия имени преподобного Амвроси</w:t>
            </w:r>
            <w:r w:rsidR="007E6A80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proofErr w:type="spellStart"/>
            <w:r w:rsidR="007E6A80">
              <w:rPr>
                <w:rFonts w:ascii="Times New Roman" w:hAnsi="Times New Roman" w:cs="Times New Roman"/>
                <w:sz w:val="18"/>
                <w:szCs w:val="18"/>
              </w:rPr>
              <w:t>Оптинского</w:t>
            </w:r>
            <w:proofErr w:type="spellEnd"/>
            <w:r w:rsidR="007E6A80">
              <w:rPr>
                <w:rFonts w:ascii="Times New Roman" w:hAnsi="Times New Roman" w:cs="Times New Roman"/>
                <w:sz w:val="18"/>
                <w:szCs w:val="18"/>
              </w:rPr>
              <w:t xml:space="preserve"> Липецкой Епархии);</w:t>
            </w:r>
          </w:p>
          <w:p w:rsidR="00200ECE" w:rsidRDefault="00200ECE" w:rsidP="00200ECE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D908DE">
              <w:rPr>
                <w:rFonts w:ascii="Times New Roman" w:hAnsi="Times New Roman" w:cs="Times New Roman"/>
                <w:sz w:val="18"/>
                <w:szCs w:val="18"/>
              </w:rPr>
              <w:t>Центре</w:t>
            </w:r>
            <w:proofErr w:type="gramEnd"/>
            <w:r w:rsidRPr="00D908DE">
              <w:rPr>
                <w:rFonts w:ascii="Times New Roman" w:hAnsi="Times New Roman" w:cs="Times New Roman"/>
                <w:sz w:val="18"/>
                <w:szCs w:val="18"/>
              </w:rPr>
              <w:t xml:space="preserve"> психолого-педагогической, медицинской и социальной помощи Липецкой области</w:t>
            </w:r>
            <w:r w:rsidR="007E6A8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00ECE" w:rsidRPr="00D908DE" w:rsidRDefault="0015406F" w:rsidP="0015406F">
            <w:pPr>
              <w:pStyle w:val="a5"/>
              <w:tabs>
                <w:tab w:val="left" w:pos="0"/>
                <w:tab w:val="left" w:pos="647"/>
              </w:tabs>
              <w:spacing w:after="0" w:line="240" w:lineRule="auto"/>
              <w:ind w:left="0"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="00200ECE" w:rsidRPr="00D908DE">
              <w:rPr>
                <w:rFonts w:ascii="Times New Roman" w:hAnsi="Times New Roman" w:cs="Times New Roman"/>
                <w:sz w:val="18"/>
                <w:szCs w:val="18"/>
              </w:rPr>
              <w:t>Центре</w:t>
            </w:r>
            <w:proofErr w:type="gramEnd"/>
            <w:r w:rsidR="00200ECE" w:rsidRPr="00D908DE">
              <w:rPr>
                <w:rFonts w:ascii="Times New Roman" w:hAnsi="Times New Roman" w:cs="Times New Roman"/>
                <w:sz w:val="18"/>
                <w:szCs w:val="18"/>
              </w:rPr>
              <w:t xml:space="preserve"> дистанционного образования детей-инвалидов Липецкой области (обособленное структурное подразделение Государственного областного а</w:t>
            </w:r>
            <w:r w:rsidR="001B7695">
              <w:rPr>
                <w:rFonts w:ascii="Times New Roman" w:hAnsi="Times New Roman" w:cs="Times New Roman"/>
                <w:sz w:val="18"/>
                <w:szCs w:val="18"/>
              </w:rPr>
              <w:t xml:space="preserve">втономного общеобразовательного </w:t>
            </w:r>
            <w:r w:rsidR="00200ECE" w:rsidRPr="00D908DE">
              <w:rPr>
                <w:rFonts w:ascii="Times New Roman" w:hAnsi="Times New Roman" w:cs="Times New Roman"/>
                <w:sz w:val="18"/>
                <w:szCs w:val="18"/>
              </w:rPr>
              <w:t>учреждения «Центр образования,</w:t>
            </w:r>
            <w:r w:rsidR="007E6A80">
              <w:rPr>
                <w:rFonts w:ascii="Times New Roman" w:hAnsi="Times New Roman" w:cs="Times New Roman"/>
                <w:sz w:val="18"/>
                <w:szCs w:val="18"/>
              </w:rPr>
              <w:t xml:space="preserve"> реабилитации и оздоровления»);</w:t>
            </w:r>
          </w:p>
          <w:p w:rsidR="00200ECE" w:rsidRPr="00D908DE" w:rsidRDefault="001B7695" w:rsidP="0015406F">
            <w:pPr>
              <w:pStyle w:val="a5"/>
              <w:tabs>
                <w:tab w:val="left" w:pos="647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proofErr w:type="gramStart"/>
            <w:r w:rsidR="00200ECE" w:rsidRPr="00D908DE">
              <w:rPr>
                <w:rFonts w:ascii="Times New Roman" w:hAnsi="Times New Roman" w:cs="Times New Roman"/>
                <w:sz w:val="18"/>
                <w:szCs w:val="18"/>
              </w:rPr>
              <w:t>Центре</w:t>
            </w:r>
            <w:proofErr w:type="gramEnd"/>
            <w:r w:rsidR="00200ECE" w:rsidRPr="00D908DE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семей</w:t>
            </w:r>
            <w:r w:rsidR="007E6A80">
              <w:rPr>
                <w:rFonts w:ascii="Times New Roman" w:hAnsi="Times New Roman" w:cs="Times New Roman"/>
                <w:sz w:val="18"/>
                <w:szCs w:val="18"/>
              </w:rPr>
              <w:t>ных форм устройства «Семья»;</w:t>
            </w:r>
          </w:p>
          <w:p w:rsidR="00200ECE" w:rsidRPr="00D908DE" w:rsidRDefault="0015406F" w:rsidP="0015406F">
            <w:pPr>
              <w:pStyle w:val="a5"/>
              <w:tabs>
                <w:tab w:val="left" w:pos="647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00ECE" w:rsidRPr="00D908DE">
              <w:rPr>
                <w:rFonts w:ascii="Times New Roman" w:hAnsi="Times New Roman" w:cs="Times New Roman"/>
                <w:sz w:val="18"/>
                <w:szCs w:val="18"/>
              </w:rPr>
              <w:t>Липецкой региональной общественной организац</w:t>
            </w:r>
            <w:r w:rsidR="007E6A80">
              <w:rPr>
                <w:rFonts w:ascii="Times New Roman" w:hAnsi="Times New Roman" w:cs="Times New Roman"/>
                <w:sz w:val="18"/>
                <w:szCs w:val="18"/>
              </w:rPr>
              <w:t>ии инвалидов «Школа мастеров»;</w:t>
            </w:r>
          </w:p>
          <w:p w:rsidR="00200ECE" w:rsidRPr="00D908DE" w:rsidRDefault="001B7695" w:rsidP="0015406F">
            <w:pPr>
              <w:pStyle w:val="a5"/>
              <w:tabs>
                <w:tab w:val="left" w:pos="647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00ECE" w:rsidRPr="00D908DE">
              <w:rPr>
                <w:rFonts w:ascii="Times New Roman" w:hAnsi="Times New Roman" w:cs="Times New Roman"/>
                <w:sz w:val="18"/>
                <w:szCs w:val="18"/>
              </w:rPr>
              <w:t>Липецкой региональной общественной организации родителей и детей с расстройством аутистического спектра «</w:t>
            </w:r>
            <w:proofErr w:type="spellStart"/>
            <w:r w:rsidR="00200ECE" w:rsidRPr="00D908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E6A80">
              <w:rPr>
                <w:rFonts w:ascii="Times New Roman" w:hAnsi="Times New Roman" w:cs="Times New Roman"/>
                <w:sz w:val="18"/>
                <w:szCs w:val="18"/>
              </w:rPr>
              <w:t>ыРАСтите</w:t>
            </w:r>
            <w:proofErr w:type="spellEnd"/>
            <w:r w:rsidR="007E6A80">
              <w:rPr>
                <w:rFonts w:ascii="Times New Roman" w:hAnsi="Times New Roman" w:cs="Times New Roman"/>
                <w:sz w:val="18"/>
                <w:szCs w:val="18"/>
              </w:rPr>
              <w:t xml:space="preserve"> мир. Аутизм в Липецке»;</w:t>
            </w:r>
          </w:p>
          <w:p w:rsidR="00200ECE" w:rsidRDefault="001B7695" w:rsidP="0015406F">
            <w:pPr>
              <w:pStyle w:val="a5"/>
              <w:tabs>
                <w:tab w:val="left" w:pos="647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00ECE" w:rsidRPr="00D908DE">
              <w:rPr>
                <w:rFonts w:ascii="Times New Roman" w:hAnsi="Times New Roman" w:cs="Times New Roman"/>
                <w:sz w:val="18"/>
                <w:szCs w:val="18"/>
              </w:rPr>
              <w:t>Липецкой региональной общественной организации помощи инвали</w:t>
            </w:r>
            <w:r w:rsidR="007E6A80">
              <w:rPr>
                <w:rFonts w:ascii="Times New Roman" w:hAnsi="Times New Roman" w:cs="Times New Roman"/>
                <w:sz w:val="18"/>
                <w:szCs w:val="18"/>
              </w:rPr>
              <w:t>дам и их семьям «Солнечный мир»;</w:t>
            </w:r>
          </w:p>
          <w:p w:rsidR="00200ECE" w:rsidRPr="00D908DE" w:rsidRDefault="001B7695" w:rsidP="0015406F">
            <w:pPr>
              <w:pStyle w:val="a5"/>
              <w:tabs>
                <w:tab w:val="left" w:pos="647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00ECE">
              <w:rPr>
                <w:rFonts w:ascii="Times New Roman" w:hAnsi="Times New Roman" w:cs="Times New Roman"/>
                <w:sz w:val="18"/>
                <w:szCs w:val="18"/>
              </w:rPr>
              <w:t>Липецкой областной общественной организации</w:t>
            </w:r>
            <w:r w:rsidR="007E6A80">
              <w:rPr>
                <w:rFonts w:ascii="Times New Roman" w:hAnsi="Times New Roman" w:cs="Times New Roman"/>
                <w:sz w:val="18"/>
                <w:szCs w:val="18"/>
              </w:rPr>
              <w:t xml:space="preserve">  «Родители против наркотиков».</w:t>
            </w:r>
          </w:p>
          <w:p w:rsidR="00200ECE" w:rsidRPr="008F0307" w:rsidRDefault="00200ECE" w:rsidP="00663584">
            <w:pPr>
              <w:tabs>
                <w:tab w:val="left" w:pos="647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 характеризуется недостаточным уровнем развития частного сектора. Причинами низкой доли негосударственных учреждений является недостаточный  уровень платежеспособности населения, недостаток квалифицированных кадров на рынке труда.</w:t>
            </w:r>
          </w:p>
          <w:p w:rsidR="00200ECE" w:rsidRPr="008F0307" w:rsidRDefault="00200ECE" w:rsidP="00663584">
            <w:pPr>
              <w:tabs>
                <w:tab w:val="left" w:pos="647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2021</w:t>
            </w: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 году департаментом образования была продолжена работа по реализации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образования города Липецка </w:t>
            </w: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 «Инклюзивное образование: толерантность, доступность, качество». Цель проекта – включить детей с ограниченными возможностями здоровья в совместный с другими детьми образовательный процесс, в общую урочную и внеурочную деятельность. Результатом деятельности по данному направлению стало: </w:t>
            </w:r>
          </w:p>
          <w:p w:rsidR="00200ECE" w:rsidRPr="008F0307" w:rsidRDefault="00663584" w:rsidP="00663584">
            <w:pPr>
              <w:tabs>
                <w:tab w:val="left" w:pos="647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00ECE" w:rsidRPr="008F030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2 общеобразовательных учреждений, реализующих только адаптированные общеобразовательные программы,  специальных</w:t>
            </w:r>
            <w:r w:rsidR="00126F07">
              <w:rPr>
                <w:rFonts w:ascii="Times New Roman" w:hAnsi="Times New Roman" w:cs="Times New Roman"/>
                <w:sz w:val="18"/>
                <w:szCs w:val="18"/>
              </w:rPr>
              <w:t xml:space="preserve"> классов в 10-ти школах города;</w:t>
            </w:r>
          </w:p>
          <w:p w:rsidR="00200ECE" w:rsidRPr="008F0307" w:rsidRDefault="00663584" w:rsidP="00663584">
            <w:pPr>
              <w:tabs>
                <w:tab w:val="left" w:pos="647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00ECE" w:rsidRPr="008F0307">
              <w:rPr>
                <w:rFonts w:ascii="Times New Roman" w:hAnsi="Times New Roman" w:cs="Times New Roman"/>
                <w:sz w:val="18"/>
                <w:szCs w:val="18"/>
              </w:rPr>
              <w:t>открытие новых специальных классов в ОУ № 6</w:t>
            </w:r>
            <w:r w:rsidR="00200ECE">
              <w:rPr>
                <w:rFonts w:ascii="Times New Roman" w:hAnsi="Times New Roman" w:cs="Times New Roman"/>
                <w:sz w:val="18"/>
                <w:szCs w:val="18"/>
              </w:rPr>
              <w:t>, 36</w:t>
            </w:r>
            <w:r w:rsidR="00200ECE"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 для детей с ОВЗ, имеющих нарушени</w:t>
            </w:r>
            <w:r w:rsidR="00200ECE">
              <w:rPr>
                <w:rFonts w:ascii="Times New Roman" w:hAnsi="Times New Roman" w:cs="Times New Roman"/>
                <w:sz w:val="18"/>
                <w:szCs w:val="18"/>
              </w:rPr>
              <w:t>я опорно-двигательного аппарата</w:t>
            </w:r>
            <w:r w:rsidR="00200ECE" w:rsidRPr="008F0307">
              <w:rPr>
                <w:rFonts w:ascii="Times New Roman" w:hAnsi="Times New Roman" w:cs="Times New Roman"/>
                <w:sz w:val="18"/>
                <w:szCs w:val="18"/>
              </w:rPr>
              <w:t>, ОУ № 8</w:t>
            </w:r>
            <w:r w:rsidR="00200ECE">
              <w:rPr>
                <w:rFonts w:ascii="Times New Roman" w:hAnsi="Times New Roman" w:cs="Times New Roman"/>
                <w:sz w:val="18"/>
                <w:szCs w:val="18"/>
              </w:rPr>
              <w:t>, 41</w:t>
            </w:r>
            <w:r w:rsidR="00200ECE"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 – для детей с ОВЗ, имеющих задержку психического развития, ОУ № 25 – для детей с ОВЗ, имеющих нарушения психики и интеллекта, ОУ № 70 – тяжелые нарушения речи. Осуществляется воспитание детей по адаптированным программам в </w:t>
            </w:r>
            <w:r w:rsidR="00200ECE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 w:rsidR="00200ECE"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 группах ДОУ для детей с нарушением речи, слуха, зрения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опорно-двигательного аппарата.</w:t>
            </w:r>
          </w:p>
          <w:p w:rsidR="00200ECE" w:rsidRPr="008F0307" w:rsidRDefault="00200ECE" w:rsidP="00663584">
            <w:pPr>
              <w:tabs>
                <w:tab w:val="left" w:pos="647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8F0307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проекта впервые в городе Липецке 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четырех</w:t>
            </w:r>
            <w:r w:rsidR="00126F07">
              <w:rPr>
                <w:rFonts w:ascii="Times New Roman" w:hAnsi="Times New Roman" w:cs="Times New Roman"/>
                <w:sz w:val="18"/>
                <w:szCs w:val="18"/>
              </w:rPr>
              <w:t xml:space="preserve"> школ </w:t>
            </w: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№ 26,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27, </w:t>
            </w: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30, 60 организовано обучение детей с расстройствами аутистического спектра </w:t>
            </w:r>
            <w:r w:rsidR="00663584">
              <w:rPr>
                <w:rFonts w:ascii="Times New Roman" w:hAnsi="Times New Roman" w:cs="Times New Roman"/>
                <w:sz w:val="18"/>
                <w:szCs w:val="18"/>
              </w:rPr>
              <w:t xml:space="preserve">(РАС) </w:t>
            </w: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по модели «ресурсный класс», на базе ДОУ № 136 функционирует группа для детей с РАС по модели «ресурсная группа». Кроме того, в ДОУ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32, </w:t>
            </w: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105 осуществлялась реализация адаптированной образовательной программы дошкольного образования для детей с расстройством аутистического спектра в группе компенсирующей направленности с использованием метода прикладного анализа поведения.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2021 году дополнительно планируется открытие группы компенсирующей направл</w:t>
            </w:r>
            <w:r w:rsidR="00126F07">
              <w:rPr>
                <w:rFonts w:ascii="Times New Roman" w:hAnsi="Times New Roman" w:cs="Times New Roman"/>
                <w:sz w:val="18"/>
                <w:szCs w:val="18"/>
              </w:rPr>
              <w:t>енности для детей с РАС в ДОУ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18, 32, 105.</w:t>
            </w:r>
          </w:p>
          <w:p w:rsidR="00200ECE" w:rsidRPr="008F0307" w:rsidRDefault="00200ECE" w:rsidP="00663584">
            <w:pPr>
              <w:tabs>
                <w:tab w:val="left" w:pos="647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8F0307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 проекта предусмотрена организация взаимодействия учреждений различной формы собственности по вопросам организации психолого-педагогического сопровождения детей с ограниченными возможностями здоровья.  </w:t>
            </w:r>
          </w:p>
          <w:p w:rsidR="00200ECE" w:rsidRPr="008F0307" w:rsidRDefault="00200ECE" w:rsidP="00663584">
            <w:pPr>
              <w:tabs>
                <w:tab w:val="left" w:pos="647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8F0307">
              <w:rPr>
                <w:rFonts w:ascii="Times New Roman" w:hAnsi="Times New Roman" w:cs="Times New Roman"/>
                <w:sz w:val="18"/>
                <w:szCs w:val="18"/>
              </w:rPr>
              <w:t>департаменте</w:t>
            </w:r>
            <w:proofErr w:type="gramEnd"/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админ</w:t>
            </w:r>
            <w:r w:rsidR="000C3BAC">
              <w:rPr>
                <w:rFonts w:ascii="Times New Roman" w:hAnsi="Times New Roman" w:cs="Times New Roman"/>
                <w:sz w:val="18"/>
                <w:szCs w:val="18"/>
              </w:rPr>
              <w:t>истрации города Липецка продолжи</w:t>
            </w: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>л функционирование консультационный пункт дл</w:t>
            </w:r>
            <w:r w:rsidR="000C3BAC">
              <w:rPr>
                <w:rFonts w:ascii="Times New Roman" w:hAnsi="Times New Roman" w:cs="Times New Roman"/>
                <w:sz w:val="18"/>
                <w:szCs w:val="18"/>
              </w:rPr>
              <w:t>я родителей детей</w:t>
            </w: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ограниченными возможностями здо</w:t>
            </w:r>
            <w:r w:rsidR="000C3BAC">
              <w:rPr>
                <w:rFonts w:ascii="Times New Roman" w:hAnsi="Times New Roman" w:cs="Times New Roman"/>
                <w:sz w:val="18"/>
                <w:szCs w:val="18"/>
              </w:rPr>
              <w:t>ровья, детей-инвалидов</w:t>
            </w: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>, по вопросам получения образования, в том числе дополнительного образования, в государственных, муниципальных и негосударственных организациях.  За указанный период к сотру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дникам пункта обратилось более 3</w:t>
            </w: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60 родителей (законных представителей) таких детей.  </w:t>
            </w:r>
          </w:p>
          <w:p w:rsidR="00200ECE" w:rsidRPr="008F0307" w:rsidRDefault="00200ECE" w:rsidP="00663584">
            <w:pPr>
              <w:tabs>
                <w:tab w:val="left" w:pos="647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>Департаментом образования администрации города Липецка был выпущен буклет о деятельности муниципальной системы образования по предоставлению образования учащимся с ограниченными</w:t>
            </w:r>
            <w:r w:rsidR="000C3BAC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возможностями здоровья, который распространялся</w:t>
            </w: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 через городские детские поликлиники, психолого-медико-педагогическую комиссию Липецкой области, общественные организации инвалидов «Школа мастеров», «</w:t>
            </w:r>
            <w:proofErr w:type="spellStart"/>
            <w:r w:rsidRPr="008F0307">
              <w:rPr>
                <w:rFonts w:ascii="Times New Roman" w:hAnsi="Times New Roman" w:cs="Times New Roman"/>
                <w:sz w:val="18"/>
                <w:szCs w:val="18"/>
              </w:rPr>
              <w:t>ВыРАСтите</w:t>
            </w:r>
            <w:proofErr w:type="spellEnd"/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 мир. Аутизм в Липецке» и другие общественные организации. </w:t>
            </w:r>
          </w:p>
          <w:p w:rsidR="00200ECE" w:rsidRDefault="00200ECE" w:rsidP="00200ECE">
            <w:pPr>
              <w:pStyle w:val="ConsPlusNormal"/>
              <w:tabs>
                <w:tab w:val="left" w:pos="647"/>
              </w:tabs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Плановое </w:t>
            </w: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>значение ключевого показателя, характеризующего долю организаций частной формы собственности в сфере услуг психолого-педагогического сопровождения детей с ограниченными возможностями</w:t>
            </w:r>
            <w:r w:rsidR="000C3BAC">
              <w:rPr>
                <w:rFonts w:ascii="Times New Roman" w:hAnsi="Times New Roman" w:cs="Times New Roman"/>
                <w:sz w:val="18"/>
                <w:szCs w:val="18"/>
              </w:rPr>
              <w:t xml:space="preserve"> здоровья</w:t>
            </w: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D1E5A">
              <w:rPr>
                <w:rFonts w:ascii="Times New Roman" w:hAnsi="Times New Roman" w:cs="Times New Roman"/>
                <w:sz w:val="18"/>
                <w:szCs w:val="18"/>
              </w:rPr>
              <w:t>к 1 января 2022 года</w:t>
            </w:r>
            <w:r w:rsidR="006D1E5A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="006D1E5A">
              <w:rPr>
                <w:rFonts w:ascii="Times New Roman" w:hAnsi="Times New Roman" w:cs="Times New Roman"/>
                <w:color w:val="000000"/>
                <w:sz w:val="18"/>
              </w:rPr>
              <w:t>должно составлять</w:t>
            </w:r>
            <w:r w:rsidR="006D1E5A" w:rsidRPr="0054597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="000C3B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 xml:space="preserve"> %.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первого полугодия 2021 года значение данного показателя </w:t>
            </w:r>
            <w:r w:rsidRPr="008F0307"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ило 2</w:t>
            </w:r>
            <w:r w:rsidR="000C3B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A154A7" w:rsidRPr="00DB52E0" w:rsidRDefault="00A154A7" w:rsidP="000C3BAC">
            <w:pPr>
              <w:pStyle w:val="ConsPlusNormal"/>
              <w:tabs>
                <w:tab w:val="left" w:pos="647"/>
              </w:tabs>
              <w:ind w:firstLine="505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A0D76" w:rsidRPr="00754C31" w:rsidTr="00CF059D">
        <w:trPr>
          <w:trHeight w:val="2015"/>
        </w:trPr>
        <w:tc>
          <w:tcPr>
            <w:tcW w:w="417" w:type="dxa"/>
            <w:gridSpan w:val="2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</w:t>
            </w: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08" w:type="dxa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Создание условий для развития конкуренции на рынке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3918" w:type="dxa"/>
            <w:gridSpan w:val="2"/>
          </w:tcPr>
          <w:p w:rsidR="00F070BE" w:rsidRPr="00DB52E0" w:rsidRDefault="00F070BE" w:rsidP="00890FD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организаций частной формы собственности в сфере услуг психолого-педагогического сопровождения детей с ограниченными возможностями здоровья,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6" w:type="dxa"/>
          </w:tcPr>
          <w:p w:rsidR="00F070BE" w:rsidRPr="00DB52E0" w:rsidRDefault="000E3B8A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5" w:type="dxa"/>
          </w:tcPr>
          <w:p w:rsidR="00F070BE" w:rsidRPr="00DB52E0" w:rsidRDefault="00BE1E6F" w:rsidP="00F070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0" w:type="dxa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Оказание информационной и методической поддержки организациям (независимо от формы собственности), осуществляющим психолого-педагогическое сопровождение детей с ОВЗ</w:t>
            </w:r>
            <w:r w:rsidRPr="00DB52E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74" w:type="dxa"/>
            <w:gridSpan w:val="2"/>
          </w:tcPr>
          <w:p w:rsidR="00F070BE" w:rsidRPr="00DB52E0" w:rsidRDefault="00F070BE" w:rsidP="0054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2019 -</w:t>
            </w:r>
            <w:r w:rsidR="006D1E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393" w:type="dxa"/>
          </w:tcPr>
          <w:p w:rsidR="00F070BE" w:rsidRPr="00DB52E0" w:rsidRDefault="00F070BE" w:rsidP="00545D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Департамент образования администрации города Липецка</w:t>
            </w:r>
          </w:p>
        </w:tc>
      </w:tr>
      <w:tr w:rsidR="00DB52E0" w:rsidRPr="00754C31" w:rsidTr="00DB52E0">
        <w:tc>
          <w:tcPr>
            <w:tcW w:w="15451" w:type="dxa"/>
            <w:gridSpan w:val="11"/>
            <w:vAlign w:val="center"/>
          </w:tcPr>
          <w:p w:rsidR="00DB52E0" w:rsidRPr="0061500E" w:rsidRDefault="00DC3D03" w:rsidP="00DB52E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6150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</w:t>
            </w:r>
            <w:r w:rsidR="00890FDC" w:rsidRPr="006150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. </w:t>
            </w:r>
            <w:r w:rsidR="00DB52E0" w:rsidRPr="006150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Рынок ритуальных услуг</w:t>
            </w:r>
          </w:p>
        </w:tc>
      </w:tr>
      <w:tr w:rsidR="00DB52E0" w:rsidRPr="00754C31" w:rsidTr="00DB52E0">
        <w:tc>
          <w:tcPr>
            <w:tcW w:w="15451" w:type="dxa"/>
            <w:gridSpan w:val="11"/>
          </w:tcPr>
          <w:p w:rsidR="00DB52E0" w:rsidRPr="0061500E" w:rsidRDefault="00DB52E0" w:rsidP="00710742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Рынок ритуальных услуг является одной из наиболее социально значимых отраслей и затрагивает интересы всего населения </w:t>
            </w:r>
            <w:r w:rsidR="002209FF" w:rsidRPr="0061500E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B52E0" w:rsidRPr="0061500E" w:rsidRDefault="00DB52E0" w:rsidP="00710742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61500E">
              <w:rPr>
                <w:rFonts w:ascii="Times New Roman" w:hAnsi="Times New Roman" w:cs="Times New Roman"/>
                <w:sz w:val="18"/>
                <w:szCs w:val="18"/>
              </w:rPr>
              <w:t>городе</w:t>
            </w:r>
            <w:proofErr w:type="gramEnd"/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</w:t>
            </w:r>
            <w:r w:rsidR="00E1460A" w:rsidRPr="0061500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</w:t>
            </w:r>
            <w:r w:rsidR="00E1460A" w:rsidRPr="0061500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>, основн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вид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  <w:r w:rsidR="00C4380E">
              <w:rPr>
                <w:rFonts w:ascii="Times New Roman" w:hAnsi="Times New Roman" w:cs="Times New Roman"/>
                <w:sz w:val="18"/>
                <w:szCs w:val="18"/>
              </w:rPr>
              <w:t xml:space="preserve"> которой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орган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>изация похорон и предоставление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связанных с ними услуг, из них 1 – муниципальной формы собственности, </w:t>
            </w:r>
            <w:r w:rsidR="00E1460A" w:rsidRPr="006150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– частной формы собственности, 2</w:t>
            </w:r>
            <w:r w:rsidR="00E1460A" w:rsidRPr="006150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21B1"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>индивидуальных предпринимателей.</w:t>
            </w:r>
          </w:p>
          <w:p w:rsidR="00DB52E0" w:rsidRPr="0061500E" w:rsidRDefault="00DB52E0" w:rsidP="00710742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>Данный рынок характеризуется наличием недобросовестной конкуренции вследствие превалирования на рынке ритуальных услуг некомпетентных и криминализированных «игроков», основн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задач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которых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получ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прибыл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в сложной жизненной ситуации граждан, связанной с потерей родных и близких.</w:t>
            </w:r>
          </w:p>
          <w:p w:rsidR="00DB52E0" w:rsidRPr="0061500E" w:rsidRDefault="00DC3D03" w:rsidP="00DC3D0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>Основным н</w:t>
            </w:r>
            <w:r w:rsidR="00DB52E0" w:rsidRPr="0061500E">
              <w:rPr>
                <w:rFonts w:ascii="Times New Roman" w:hAnsi="Times New Roman" w:cs="Times New Roman"/>
                <w:sz w:val="18"/>
                <w:szCs w:val="18"/>
              </w:rPr>
              <w:t>аправлением развития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данного рынка</w:t>
            </w:r>
            <w:r w:rsidR="00CC3141"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качества предоставления ритуальных услуг. </w:t>
            </w:r>
          </w:p>
          <w:p w:rsidR="00DC3D03" w:rsidRPr="0061500E" w:rsidRDefault="007A21B1" w:rsidP="0061500E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ключевого показателя, характеризующего долю 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организаций частной формы </w:t>
            </w:r>
            <w:r w:rsidR="00C4380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собственности в сфере ритуальных услуг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C4380E">
              <w:rPr>
                <w:rFonts w:ascii="Times New Roman" w:hAnsi="Times New Roman" w:cs="Times New Roman"/>
                <w:sz w:val="18"/>
                <w:szCs w:val="18"/>
              </w:rPr>
              <w:t xml:space="preserve"> на 2021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</w:t>
            </w:r>
            <w:r w:rsidRPr="0061500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%. По с</w:t>
            </w:r>
            <w:r w:rsidR="00E1460A" w:rsidRPr="0061500E">
              <w:rPr>
                <w:rFonts w:ascii="Times New Roman" w:hAnsi="Times New Roman" w:cs="Times New Roman"/>
                <w:sz w:val="18"/>
                <w:szCs w:val="18"/>
              </w:rPr>
              <w:t>остоянию на 01.0</w:t>
            </w:r>
            <w:r w:rsidR="00C438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1460A" w:rsidRPr="006150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00E" w:rsidRPr="006150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3D03" w:rsidRPr="0061500E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данного показателя </w:t>
            </w:r>
            <w:r w:rsidR="00764029" w:rsidRPr="0061500E"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  <w:r w:rsidR="002209FF" w:rsidRPr="006150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A0D76" w:rsidRPr="00754C31" w:rsidTr="00764029">
        <w:trPr>
          <w:trHeight w:val="852"/>
        </w:trPr>
        <w:tc>
          <w:tcPr>
            <w:tcW w:w="408" w:type="dxa"/>
            <w:vMerge w:val="restart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  <w:vMerge w:val="restart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конкуренции на рынке ритуальных услуг, повышение качества предоставления ритуальных услуг</w:t>
            </w:r>
          </w:p>
        </w:tc>
        <w:tc>
          <w:tcPr>
            <w:tcW w:w="3810" w:type="dxa"/>
            <w:vMerge w:val="restart"/>
          </w:tcPr>
          <w:p w:rsidR="00F070BE" w:rsidRPr="00DB52E0" w:rsidRDefault="00F070BE" w:rsidP="00F561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 в сфере ритуальных услуг, %</w:t>
            </w:r>
          </w:p>
        </w:tc>
        <w:tc>
          <w:tcPr>
            <w:tcW w:w="1026" w:type="dxa"/>
            <w:vMerge w:val="restart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60A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5" w:type="dxa"/>
            <w:vMerge w:val="restart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120" w:type="dxa"/>
          </w:tcPr>
          <w:p w:rsidR="00F070BE" w:rsidRPr="00DB52E0" w:rsidRDefault="00F070BE" w:rsidP="00F561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.1. Мониторинг состояния развития конкуренции на рынке ритуальных услуг города Липецка</w:t>
            </w:r>
          </w:p>
        </w:tc>
        <w:tc>
          <w:tcPr>
            <w:tcW w:w="1559" w:type="dxa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Ежегодно, до 31 декабря</w:t>
            </w:r>
          </w:p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администрации города Липецка</w:t>
            </w:r>
          </w:p>
        </w:tc>
      </w:tr>
      <w:tr w:rsidR="00AA0D76" w:rsidRPr="00754C31" w:rsidTr="00764029">
        <w:trPr>
          <w:trHeight w:val="1490"/>
        </w:trPr>
        <w:tc>
          <w:tcPr>
            <w:tcW w:w="408" w:type="dxa"/>
            <w:vMerge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</w:tcPr>
          <w:p w:rsidR="00F070BE" w:rsidRPr="00DB52E0" w:rsidRDefault="00F070BE" w:rsidP="00F561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.2. Формирование и актуализация статистической базы организаций, находящихся на рынке ритуальных услуг города Липецка,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59" w:type="dxa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Ежегодно, до 30 июня, 31декабря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администрации города Липецка</w:t>
            </w:r>
          </w:p>
        </w:tc>
      </w:tr>
      <w:tr w:rsidR="00DB52E0" w:rsidTr="00DB52E0">
        <w:tc>
          <w:tcPr>
            <w:tcW w:w="15451" w:type="dxa"/>
            <w:gridSpan w:val="11"/>
          </w:tcPr>
          <w:p w:rsidR="00DB52E0" w:rsidRPr="008E2E90" w:rsidRDefault="009C5C99" w:rsidP="00AC5D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5452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B52E0" w:rsidRPr="00F5452B">
              <w:rPr>
                <w:rFonts w:ascii="Times New Roman" w:hAnsi="Times New Roman" w:cs="Times New Roman"/>
                <w:b/>
                <w:sz w:val="18"/>
                <w:szCs w:val="18"/>
              </w:rPr>
              <w:t>. Рынок жилищного строительства (за исключением индивидуального жилищного строительства)</w:t>
            </w:r>
          </w:p>
        </w:tc>
      </w:tr>
      <w:tr w:rsidR="00DB52E0" w:rsidTr="00DB52E0">
        <w:tc>
          <w:tcPr>
            <w:tcW w:w="15451" w:type="dxa"/>
            <w:gridSpan w:val="11"/>
          </w:tcPr>
          <w:p w:rsidR="00DB52E0" w:rsidRPr="00545EAF" w:rsidRDefault="009C5C99" w:rsidP="00D54A2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EAF">
              <w:rPr>
                <w:rFonts w:ascii="Times New Roman" w:hAnsi="Times New Roman" w:cs="Times New Roman"/>
                <w:sz w:val="18"/>
                <w:szCs w:val="18"/>
              </w:rPr>
              <w:t>Основным показателем, отражающи</w:t>
            </w:r>
            <w:r w:rsidR="00DB52E0" w:rsidRPr="00545EAF">
              <w:rPr>
                <w:rFonts w:ascii="Times New Roman" w:hAnsi="Times New Roman" w:cs="Times New Roman"/>
                <w:sz w:val="18"/>
                <w:szCs w:val="18"/>
              </w:rPr>
              <w:t>м результативность деятельности строительного рынка</w:t>
            </w:r>
            <w:r w:rsidR="00E25AC0" w:rsidRPr="00545EA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52E0" w:rsidRPr="00545EAF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 ввод в действие жилых домов.</w:t>
            </w:r>
          </w:p>
          <w:p w:rsidR="00000187" w:rsidRPr="00EE1102" w:rsidRDefault="00000187" w:rsidP="00D54A28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EE1102">
              <w:rPr>
                <w:rFonts w:ascii="Times New Roman" w:hAnsi="Times New Roman"/>
                <w:sz w:val="18"/>
                <w:szCs w:val="18"/>
              </w:rPr>
              <w:t>а первое полугодие текущего года введено в эксплуатацию 161 484 кв.</w:t>
            </w:r>
            <w:r w:rsidR="00E57D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1102">
              <w:rPr>
                <w:rFonts w:ascii="Times New Roman" w:hAnsi="Times New Roman"/>
                <w:sz w:val="18"/>
                <w:szCs w:val="18"/>
              </w:rPr>
              <w:t xml:space="preserve">м жилья, из </w:t>
            </w:r>
            <w:proofErr w:type="gramStart"/>
            <w:r w:rsidRPr="00EE1102">
              <w:rPr>
                <w:rFonts w:ascii="Times New Roman" w:hAnsi="Times New Roman"/>
                <w:sz w:val="18"/>
                <w:szCs w:val="18"/>
              </w:rPr>
              <w:t>которых</w:t>
            </w:r>
            <w:proofErr w:type="gramEnd"/>
            <w:r w:rsidRPr="00EE1102">
              <w:rPr>
                <w:rFonts w:ascii="Times New Roman" w:hAnsi="Times New Roman"/>
                <w:sz w:val="18"/>
                <w:szCs w:val="18"/>
              </w:rPr>
              <w:t xml:space="preserve"> 118 973,3 кв.</w:t>
            </w:r>
            <w:r w:rsidR="00E57D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1102">
              <w:rPr>
                <w:rFonts w:ascii="Times New Roman" w:hAnsi="Times New Roman"/>
                <w:sz w:val="18"/>
                <w:szCs w:val="18"/>
              </w:rPr>
              <w:t>м</w:t>
            </w:r>
            <w:r w:rsidR="00E57DAC">
              <w:rPr>
                <w:rFonts w:ascii="Times New Roman" w:hAnsi="Times New Roman"/>
                <w:sz w:val="18"/>
                <w:szCs w:val="18"/>
              </w:rPr>
              <w:t xml:space="preserve"> – это многоквартирные жилые дома</w:t>
            </w:r>
            <w:r w:rsidRPr="00EE1102">
              <w:rPr>
                <w:rFonts w:ascii="Times New Roman" w:hAnsi="Times New Roman"/>
                <w:sz w:val="18"/>
                <w:szCs w:val="18"/>
              </w:rPr>
              <w:t>. По сравнению с аналогичным периодом 2020 года – это 104</w:t>
            </w:r>
            <w:r w:rsidR="00CF2F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1102">
              <w:rPr>
                <w:rFonts w:ascii="Times New Roman" w:hAnsi="Times New Roman"/>
                <w:sz w:val="18"/>
                <w:szCs w:val="18"/>
              </w:rPr>
              <w:t>%.</w:t>
            </w:r>
          </w:p>
          <w:p w:rsidR="00000187" w:rsidRPr="00EE1102" w:rsidRDefault="00000187" w:rsidP="00D54A28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EE1102">
              <w:rPr>
                <w:rFonts w:ascii="Times New Roman" w:hAnsi="Times New Roman"/>
                <w:sz w:val="18"/>
                <w:szCs w:val="18"/>
              </w:rPr>
              <w:t>В текущем же году начат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B1473C">
              <w:rPr>
                <w:rFonts w:ascii="Times New Roman" w:hAnsi="Times New Roman"/>
                <w:sz w:val="18"/>
                <w:szCs w:val="18"/>
              </w:rPr>
              <w:t xml:space="preserve"> строительство </w:t>
            </w:r>
            <w:r w:rsidRPr="00EE1102">
              <w:rPr>
                <w:rFonts w:ascii="Times New Roman" w:hAnsi="Times New Roman"/>
                <w:sz w:val="18"/>
                <w:szCs w:val="18"/>
              </w:rPr>
              <w:t>жилого дома, который будет расположен в 30-31 микрорайонах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переселения из ветхого и аварийного жилья</w:t>
            </w:r>
            <w:r w:rsidRPr="00EE110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E1102">
              <w:rPr>
                <w:rFonts w:ascii="Times New Roman" w:hAnsi="Times New Roman"/>
                <w:sz w:val="18"/>
                <w:szCs w:val="18"/>
              </w:rPr>
              <w:t xml:space="preserve"> Помимо этого </w:t>
            </w:r>
            <w:r w:rsidRPr="00EE1102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при </w:t>
            </w:r>
            <w:proofErr w:type="spellStart"/>
            <w:r w:rsidRPr="00EE1102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софинансировании</w:t>
            </w:r>
            <w:proofErr w:type="spellEnd"/>
            <w:r w:rsidRPr="00EE1102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 из фонда содействия реформированию ЖКХ, областного и городского бюджетов в 2020 году было предусмотрено 483</w:t>
            </w:r>
            <w:r w:rsidR="00B1473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,1 млн. рублей. Так в 2020 году завершен </w:t>
            </w:r>
            <w:r w:rsidR="00B1473C">
              <w:rPr>
                <w:rFonts w:ascii="Times New Roman" w:hAnsi="Times New Roman"/>
                <w:color w:val="000000"/>
                <w:sz w:val="18"/>
                <w:szCs w:val="18"/>
                <w:lang w:val="en-US" w:bidi="ru-RU"/>
              </w:rPr>
              <w:t>I</w:t>
            </w:r>
            <w:r w:rsidRPr="00EE1102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 этап - приобрели 175 квартир и выплатили выкупную стоимость по двум расселенным квартирам. Всего расселили из аварийного жилья 489 человек, а площадь расселенного жилья составила 7901,1 кв.</w:t>
            </w:r>
            <w:r w:rsidR="00B1473C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 м.</w:t>
            </w:r>
          </w:p>
          <w:p w:rsidR="00000187" w:rsidRPr="00EE1102" w:rsidRDefault="00000187" w:rsidP="00D54A28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</w:pPr>
            <w:r w:rsidRPr="00EE1102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В </w:t>
            </w:r>
            <w:proofErr w:type="gramStart"/>
            <w:r w:rsidRPr="00EE1102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рамках</w:t>
            </w:r>
            <w:proofErr w:type="gramEnd"/>
            <w:r w:rsidRPr="00EE1102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 реализации II этапа приобретена 41 квартира и выплачена выкупная стоимость по 1 расселенной квартире. Расселено из аварийного жилья 99 человек. Площадь расселенного жилья составила 1 478,4 кв.</w:t>
            </w:r>
            <w:r w:rsidR="00D54A28" w:rsidRPr="00D54A28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r w:rsidRPr="00EE1102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м.</w:t>
            </w:r>
          </w:p>
          <w:p w:rsidR="00000187" w:rsidRPr="00D54A28" w:rsidRDefault="00000187" w:rsidP="00D54A28">
            <w:pPr>
              <w:pStyle w:val="a8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На те</w:t>
            </w:r>
            <w:r w:rsidR="00D54A28">
              <w:rPr>
                <w:rFonts w:ascii="Times New Roman" w:hAnsi="Times New Roman" w:cs="Times New Roman"/>
                <w:sz w:val="18"/>
                <w:szCs w:val="18"/>
              </w:rPr>
              <w:t>рритории города Липецка в сфере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 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осуществляют деятельность 26 юридических лиц, из них 25 организаций 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еют частную форму собственности. Муниципальный сектор на рынке представляет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 МКУ «Управление строительства города Липецка».</w:t>
            </w:r>
          </w:p>
          <w:p w:rsidR="00000187" w:rsidRPr="000E7C98" w:rsidRDefault="00000187" w:rsidP="00D54A28">
            <w:pPr>
              <w:pStyle w:val="a8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Доминирующей позиции (более 50 % объема выполняемых строительно-монтажных работ) на рынке жилищного строительства нет ни у одной строительн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организации. Наиболее крупными представителями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строительной отрасли на рынке жилищного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являются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: ООО «СУ-11 «</w:t>
            </w:r>
            <w:proofErr w:type="spellStart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Липецкстрой</w:t>
            </w:r>
            <w:proofErr w:type="spellEnd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», АО СЗ «</w:t>
            </w:r>
            <w:proofErr w:type="spellStart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Ремстройсервис</w:t>
            </w:r>
            <w:proofErr w:type="spellEnd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», ОАО трест «</w:t>
            </w:r>
            <w:proofErr w:type="spellStart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Липецкстрой</w:t>
            </w:r>
            <w:proofErr w:type="spellEnd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», АО «</w:t>
            </w:r>
            <w:r w:rsidR="00D54A28">
              <w:rPr>
                <w:rFonts w:ascii="Times New Roman" w:hAnsi="Times New Roman" w:cs="Times New Roman"/>
                <w:sz w:val="18"/>
                <w:szCs w:val="18"/>
              </w:rPr>
              <w:t>Домостроительный комбинат»,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СЗ 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Спецфундаментстрой</w:t>
            </w:r>
            <w:proofErr w:type="spellEnd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t xml:space="preserve"> 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ООО «Глобус групп».</w:t>
            </w:r>
          </w:p>
          <w:p w:rsidR="00000187" w:rsidRPr="00545EAF" w:rsidRDefault="00000187" w:rsidP="00D54A2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EAF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развития конкуренции в сфере жилищного строительства:</w:t>
            </w:r>
          </w:p>
          <w:p w:rsidR="00000187" w:rsidRPr="00545EAF" w:rsidRDefault="00000187" w:rsidP="00D54A2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EAF">
              <w:rPr>
                <w:rFonts w:ascii="Times New Roman" w:hAnsi="Times New Roman" w:cs="Times New Roman"/>
                <w:sz w:val="18"/>
                <w:szCs w:val="18"/>
              </w:rPr>
              <w:t>- обеспечение равных условий при получении государственных и муниципальных заказов путем создания систем электронных торгов и обеспечения равного доступа к ним всех субъектов хозяйственной деятельности;</w:t>
            </w:r>
          </w:p>
          <w:p w:rsidR="00000187" w:rsidRPr="00545EAF" w:rsidRDefault="00000187" w:rsidP="00D54A2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EAF">
              <w:rPr>
                <w:rFonts w:ascii="Times New Roman" w:hAnsi="Times New Roman" w:cs="Times New Roman"/>
                <w:sz w:val="18"/>
                <w:szCs w:val="18"/>
              </w:rPr>
              <w:t xml:space="preserve">- повышение информационной открытости рынка путем организации свободного доступа к информации о потребностях в строительных конструкциях и материалах для государственных </w:t>
            </w:r>
            <w:r w:rsidR="00D54A28" w:rsidRPr="00D54A28">
              <w:rPr>
                <w:rFonts w:ascii="Times New Roman" w:hAnsi="Times New Roman" w:cs="Times New Roman"/>
                <w:sz w:val="18"/>
                <w:szCs w:val="18"/>
              </w:rPr>
              <w:t xml:space="preserve">и муниципальных </w:t>
            </w:r>
            <w:r w:rsidRPr="00545EAF">
              <w:rPr>
                <w:rFonts w:ascii="Times New Roman" w:hAnsi="Times New Roman" w:cs="Times New Roman"/>
                <w:sz w:val="18"/>
                <w:szCs w:val="18"/>
              </w:rPr>
              <w:t>нужд, в том числе в рамках государственных и муниципальных программ.</w:t>
            </w:r>
          </w:p>
          <w:p w:rsidR="009C5C99" w:rsidRPr="008E2E90" w:rsidRDefault="00000187" w:rsidP="00D54A2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значение ключевого показателя, характеризующего долю </w:t>
            </w:r>
            <w:r w:rsidRPr="000E7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организаций частной формы собственности в сфере 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жилищного строительства (за исключением индивидуального жилищного строительства)</w:t>
            </w:r>
            <w:r w:rsidRPr="000E7C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D54A28">
              <w:rPr>
                <w:rFonts w:ascii="Times New Roman" w:hAnsi="Times New Roman" w:cs="Times New Roman"/>
                <w:sz w:val="18"/>
                <w:szCs w:val="18"/>
              </w:rPr>
              <w:t xml:space="preserve"> к 01.01.2022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80 %. По состоянию на 01.0</w:t>
            </w:r>
            <w:r w:rsidR="00D54A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.2021 значение данного показателя перевыполнено и составляет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AA0D76" w:rsidTr="00AA0D76">
        <w:trPr>
          <w:trHeight w:val="323"/>
        </w:trPr>
        <w:tc>
          <w:tcPr>
            <w:tcW w:w="408" w:type="dxa"/>
            <w:vMerge w:val="restart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  <w:vMerge w:val="restart"/>
          </w:tcPr>
          <w:p w:rsidR="00F070BE" w:rsidRPr="00DB52E0" w:rsidRDefault="00F070BE" w:rsidP="00AC5D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конкуренции на рынке жилищного строительства (за исключением индивидуального жилищного строительства)</w:t>
            </w:r>
          </w:p>
        </w:tc>
        <w:tc>
          <w:tcPr>
            <w:tcW w:w="3810" w:type="dxa"/>
            <w:vMerge w:val="restart"/>
          </w:tcPr>
          <w:p w:rsidR="00F070BE" w:rsidRPr="00DB52E0" w:rsidRDefault="00F070BE" w:rsidP="00353F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строительства), %</w:t>
            </w:r>
          </w:p>
        </w:tc>
        <w:tc>
          <w:tcPr>
            <w:tcW w:w="1026" w:type="dxa"/>
            <w:vMerge w:val="restart"/>
          </w:tcPr>
          <w:p w:rsidR="00F070BE" w:rsidRPr="00DB52E0" w:rsidRDefault="00233984" w:rsidP="00F161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5" w:type="dxa"/>
            <w:vMerge w:val="restart"/>
          </w:tcPr>
          <w:p w:rsidR="00F070BE" w:rsidRPr="00DB52E0" w:rsidRDefault="00233984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20" w:type="dxa"/>
          </w:tcPr>
          <w:p w:rsidR="00F070BE" w:rsidRPr="00DB52E0" w:rsidRDefault="00F070BE" w:rsidP="009C5C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.1. Размещение на официальном сайте департамента градостроительства и архитектуры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Липецка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информационных материалов по вопросам деятельности строительных организаций на рынке жилищного строительства</w:t>
            </w:r>
          </w:p>
        </w:tc>
        <w:tc>
          <w:tcPr>
            <w:tcW w:w="1559" w:type="dxa"/>
          </w:tcPr>
          <w:p w:rsidR="00F070BE" w:rsidRPr="00DB52E0" w:rsidRDefault="00F070BE" w:rsidP="00AC5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2019 - 2021 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C5D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</w:tc>
      </w:tr>
      <w:tr w:rsidR="00AA0D76" w:rsidTr="00764029">
        <w:trPr>
          <w:trHeight w:val="1869"/>
        </w:trPr>
        <w:tc>
          <w:tcPr>
            <w:tcW w:w="408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Информирование организаций, осуществляющих деятельность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в сфере жилищного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индивидуального жилищного строительства)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о возможности и порядке участия в конкурсных отбо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рах на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получение государственной поддержки на строительство жилья</w:t>
            </w:r>
          </w:p>
        </w:tc>
        <w:tc>
          <w:tcPr>
            <w:tcW w:w="1559" w:type="dxa"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2019 - 2021 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D7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</w:tc>
      </w:tr>
      <w:tr w:rsidR="00AA0D76" w:rsidTr="00764029">
        <w:trPr>
          <w:trHeight w:val="635"/>
        </w:trPr>
        <w:tc>
          <w:tcPr>
            <w:tcW w:w="408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Разработка проектов планировки и проектов меже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на застроенные территории</w:t>
            </w:r>
          </w:p>
        </w:tc>
        <w:tc>
          <w:tcPr>
            <w:tcW w:w="1559" w:type="dxa"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2019 - 2021 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</w:tc>
      </w:tr>
      <w:tr w:rsidR="00AA0D76" w:rsidRPr="009F58F2" w:rsidTr="00764029">
        <w:trPr>
          <w:trHeight w:val="1586"/>
        </w:trPr>
        <w:tc>
          <w:tcPr>
            <w:tcW w:w="408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конкурентных процедур в рамках строительства социальных объектов, объектов инженерной и транспортной инфраструктур </w:t>
            </w:r>
          </w:p>
        </w:tc>
        <w:tc>
          <w:tcPr>
            <w:tcW w:w="1559" w:type="dxa"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2019 - 2021 гг.</w:t>
            </w:r>
          </w:p>
        </w:tc>
        <w:tc>
          <w:tcPr>
            <w:tcW w:w="2408" w:type="dxa"/>
            <w:gridSpan w:val="2"/>
          </w:tcPr>
          <w:p w:rsidR="00F070BE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  <w:p w:rsidR="00F070BE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МКУ «Управление строительства города Липецка»</w:t>
            </w:r>
          </w:p>
        </w:tc>
      </w:tr>
      <w:tr w:rsidR="00AD71FE" w:rsidRPr="00754C31" w:rsidTr="00DB52E0">
        <w:tc>
          <w:tcPr>
            <w:tcW w:w="15451" w:type="dxa"/>
            <w:gridSpan w:val="11"/>
          </w:tcPr>
          <w:p w:rsidR="00AD71FE" w:rsidRPr="00886B2F" w:rsidRDefault="00AD71FE" w:rsidP="00AD71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83749">
              <w:rPr>
                <w:rFonts w:ascii="Times New Roman" w:hAnsi="Times New Roman" w:cs="Times New Roman"/>
                <w:b/>
                <w:sz w:val="18"/>
                <w:szCs w:val="18"/>
              </w:rPr>
              <w:t>7. Рынок дорожной деятельности (за исключением проектирования)</w:t>
            </w:r>
          </w:p>
        </w:tc>
      </w:tr>
      <w:tr w:rsidR="00AD71FE" w:rsidRPr="00754C31" w:rsidTr="00DB52E0">
        <w:tc>
          <w:tcPr>
            <w:tcW w:w="15451" w:type="dxa"/>
            <w:gridSpan w:val="11"/>
          </w:tcPr>
          <w:p w:rsidR="00183749" w:rsidRPr="007A6BDE" w:rsidRDefault="00AC1DE2" w:rsidP="00183749">
            <w:pPr>
              <w:autoSpaceDE w:val="0"/>
              <w:autoSpaceDN w:val="0"/>
              <w:adjustRightInd w:val="0"/>
              <w:spacing w:after="0"/>
              <w:ind w:left="36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территории города Липецка 7</w:t>
            </w:r>
            <w:r w:rsidRPr="00AC1DE2">
              <w:rPr>
                <w:rFonts w:ascii="Times New Roman" w:hAnsi="Times New Roman"/>
                <w:sz w:val="18"/>
                <w:szCs w:val="18"/>
              </w:rPr>
              <w:t>40</w:t>
            </w:r>
            <w:r w:rsidR="00183749" w:rsidRPr="00E74DA8">
              <w:rPr>
                <w:rFonts w:ascii="Times New Roman" w:hAnsi="Times New Roman"/>
                <w:sz w:val="18"/>
                <w:szCs w:val="18"/>
              </w:rPr>
              <w:t xml:space="preserve"> автодорог местного значения общего пользования обще</w:t>
            </w:r>
            <w:r w:rsidR="0071185C">
              <w:rPr>
                <w:rFonts w:ascii="Times New Roman" w:hAnsi="Times New Roman"/>
                <w:sz w:val="18"/>
                <w:szCs w:val="18"/>
              </w:rPr>
              <w:t>й протяженностью 5</w:t>
            </w:r>
            <w:r w:rsidR="000422D4">
              <w:rPr>
                <w:rFonts w:ascii="Times New Roman" w:hAnsi="Times New Roman"/>
                <w:sz w:val="18"/>
                <w:szCs w:val="18"/>
              </w:rPr>
              <w:t>70,</w:t>
            </w:r>
            <w:r w:rsidR="0071185C" w:rsidRPr="00C02ADD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="00183749" w:rsidRPr="00E74DA8">
              <w:rPr>
                <w:rFonts w:ascii="Times New Roman" w:hAnsi="Times New Roman"/>
                <w:sz w:val="18"/>
                <w:szCs w:val="18"/>
              </w:rPr>
              <w:t>км, в том</w:t>
            </w:r>
            <w:r w:rsidR="0071185C">
              <w:rPr>
                <w:rFonts w:ascii="Times New Roman" w:hAnsi="Times New Roman"/>
                <w:sz w:val="18"/>
                <w:szCs w:val="18"/>
              </w:rPr>
              <w:t xml:space="preserve"> числе с твердым покрытием 4</w:t>
            </w:r>
            <w:r w:rsidR="000422D4">
              <w:rPr>
                <w:rFonts w:ascii="Times New Roman" w:hAnsi="Times New Roman"/>
                <w:sz w:val="18"/>
                <w:szCs w:val="18"/>
              </w:rPr>
              <w:t>76,</w:t>
            </w:r>
            <w:r w:rsidR="0071185C" w:rsidRPr="00C02ADD">
              <w:rPr>
                <w:rFonts w:ascii="Times New Roman" w:hAnsi="Times New Roman"/>
                <w:sz w:val="18"/>
                <w:szCs w:val="18"/>
              </w:rPr>
              <w:t>6</w:t>
            </w:r>
            <w:r w:rsidR="00183749" w:rsidRPr="00E74DA8">
              <w:rPr>
                <w:rFonts w:ascii="Times New Roman" w:hAnsi="Times New Roman"/>
                <w:sz w:val="18"/>
                <w:szCs w:val="18"/>
              </w:rPr>
              <w:t xml:space="preserve"> км.</w:t>
            </w:r>
          </w:p>
          <w:p w:rsidR="00183749" w:rsidRPr="00E74DA8" w:rsidRDefault="00183749" w:rsidP="00183749">
            <w:pPr>
              <w:autoSpaceDE w:val="0"/>
              <w:autoSpaceDN w:val="0"/>
              <w:adjustRightInd w:val="0"/>
              <w:spacing w:after="0"/>
              <w:ind w:left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DA8">
              <w:rPr>
                <w:rFonts w:ascii="Times New Roman" w:hAnsi="Times New Roman"/>
                <w:sz w:val="18"/>
                <w:szCs w:val="18"/>
              </w:rPr>
              <w:t>Развитие дорожного комплекса направлено на повышение технического уровня автомобильных дорог, их пропускной способности, безопасности дорожного движения.</w:t>
            </w:r>
          </w:p>
          <w:p w:rsidR="00183749" w:rsidRPr="00E74DA8" w:rsidRDefault="0071185C" w:rsidP="00183749">
            <w:pPr>
              <w:autoSpaceDE w:val="0"/>
              <w:autoSpaceDN w:val="0"/>
              <w:adjustRightInd w:val="0"/>
              <w:spacing w:after="0"/>
              <w:ind w:firstLine="36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полугодии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Pr="0071185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="00183749" w:rsidRPr="00E74DA8">
              <w:rPr>
                <w:rFonts w:ascii="Times New Roman" w:hAnsi="Times New Roman"/>
                <w:sz w:val="18"/>
                <w:szCs w:val="18"/>
              </w:rPr>
              <w:t xml:space="preserve"> на территории города Липецка работами в сфере ремонта </w:t>
            </w:r>
            <w:r>
              <w:rPr>
                <w:rFonts w:ascii="Times New Roman" w:hAnsi="Times New Roman"/>
                <w:sz w:val="18"/>
                <w:szCs w:val="18"/>
              </w:rPr>
              <w:t>автомобильных дорог занимались 10</w:t>
            </w:r>
            <w:r w:rsidR="00183749" w:rsidRPr="00E74DA8">
              <w:rPr>
                <w:rFonts w:ascii="Times New Roman" w:hAnsi="Times New Roman"/>
                <w:sz w:val="18"/>
                <w:szCs w:val="18"/>
              </w:rPr>
              <w:t xml:space="preserve"> под</w:t>
            </w:r>
            <w:r>
              <w:rPr>
                <w:rFonts w:ascii="Times New Roman" w:hAnsi="Times New Roman"/>
                <w:sz w:val="18"/>
                <w:szCs w:val="18"/>
              </w:rPr>
              <w:t>рядных организации, из которых 9</w:t>
            </w:r>
            <w:r w:rsidR="00183749" w:rsidRPr="00E74DA8">
              <w:rPr>
                <w:rFonts w:ascii="Times New Roman" w:hAnsi="Times New Roman"/>
                <w:sz w:val="18"/>
                <w:szCs w:val="18"/>
              </w:rPr>
              <w:t xml:space="preserve"> являютс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коммерческими организациями </w:t>
            </w:r>
            <w:r w:rsidR="00183749" w:rsidRPr="00E74DA8">
              <w:rPr>
                <w:rFonts w:ascii="Times New Roman" w:hAnsi="Times New Roman"/>
                <w:sz w:val="18"/>
                <w:szCs w:val="18"/>
              </w:rPr>
              <w:t>(ООО «Инфинити-Групп», ООО «Дорожник», ООО «АРКС-7», ООО «</w:t>
            </w:r>
            <w:proofErr w:type="spellStart"/>
            <w:r w:rsidR="00183749" w:rsidRPr="00E74DA8">
              <w:rPr>
                <w:rFonts w:ascii="Times New Roman" w:hAnsi="Times New Roman"/>
                <w:sz w:val="18"/>
                <w:szCs w:val="18"/>
              </w:rPr>
              <w:t>Строймастер</w:t>
            </w:r>
            <w:proofErr w:type="spellEnd"/>
            <w:r w:rsidR="00183749" w:rsidRPr="00E74DA8">
              <w:rPr>
                <w:rFonts w:ascii="Times New Roman" w:hAnsi="Times New Roman"/>
                <w:sz w:val="18"/>
                <w:szCs w:val="18"/>
              </w:rPr>
              <w:t>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Стройсервис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ООО «ГК Солидарность», ООО «СДК», ООО «Вектор», ООО «ДРСУ-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МБУ «Управление благоустройства г. Липецка»</w:t>
            </w:r>
            <w:r w:rsidR="00183749" w:rsidRPr="00E74DA8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183749" w:rsidRPr="00E74DA8" w:rsidRDefault="00183749" w:rsidP="00183749">
            <w:pPr>
              <w:autoSpaceDE w:val="0"/>
              <w:autoSpaceDN w:val="0"/>
              <w:adjustRightInd w:val="0"/>
              <w:spacing w:after="0"/>
              <w:ind w:left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DA8">
              <w:rPr>
                <w:rFonts w:ascii="Times New Roman" w:hAnsi="Times New Roman"/>
                <w:sz w:val="18"/>
                <w:szCs w:val="18"/>
              </w:rPr>
              <w:t>Основными проблемами в сфере автодорожного комплекса являются:</w:t>
            </w:r>
          </w:p>
          <w:p w:rsidR="00183749" w:rsidRPr="00E74DA8" w:rsidRDefault="00183749" w:rsidP="00183749">
            <w:pPr>
              <w:autoSpaceDE w:val="0"/>
              <w:autoSpaceDN w:val="0"/>
              <w:adjustRightInd w:val="0"/>
              <w:spacing w:after="0"/>
              <w:ind w:left="364" w:hanging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DA8">
              <w:rPr>
                <w:rFonts w:ascii="Times New Roman" w:hAnsi="Times New Roman"/>
                <w:sz w:val="18"/>
                <w:szCs w:val="18"/>
              </w:rPr>
              <w:t>- высокая степень износа значительной части автомобильных дорог общего пользования;</w:t>
            </w:r>
          </w:p>
          <w:p w:rsidR="00183749" w:rsidRPr="00E74DA8" w:rsidRDefault="00183749" w:rsidP="00183749">
            <w:pPr>
              <w:autoSpaceDE w:val="0"/>
              <w:autoSpaceDN w:val="0"/>
              <w:adjustRightInd w:val="0"/>
              <w:spacing w:after="0"/>
              <w:ind w:left="364" w:hanging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DA8">
              <w:rPr>
                <w:rFonts w:ascii="Times New Roman" w:hAnsi="Times New Roman"/>
                <w:sz w:val="18"/>
                <w:szCs w:val="18"/>
              </w:rPr>
              <w:t>- 94 км (16,5 %) автодорог с грунтовым покрытием;</w:t>
            </w:r>
          </w:p>
          <w:p w:rsidR="00183749" w:rsidRPr="00E74DA8" w:rsidRDefault="00183749" w:rsidP="00183749">
            <w:pPr>
              <w:autoSpaceDE w:val="0"/>
              <w:autoSpaceDN w:val="0"/>
              <w:adjustRightInd w:val="0"/>
              <w:spacing w:after="0"/>
              <w:ind w:left="364" w:hanging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DA8">
              <w:rPr>
                <w:rFonts w:ascii="Times New Roman" w:hAnsi="Times New Roman"/>
                <w:sz w:val="18"/>
                <w:szCs w:val="18"/>
              </w:rPr>
              <w:t>- увеличение нагрузки на дорожную сеть;</w:t>
            </w:r>
          </w:p>
          <w:p w:rsidR="00183749" w:rsidRPr="00E74DA8" w:rsidRDefault="00183749" w:rsidP="00183749">
            <w:pPr>
              <w:autoSpaceDE w:val="0"/>
              <w:autoSpaceDN w:val="0"/>
              <w:adjustRightInd w:val="0"/>
              <w:spacing w:after="0"/>
              <w:ind w:left="364" w:hanging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DA8">
              <w:rPr>
                <w:rFonts w:ascii="Times New Roman" w:hAnsi="Times New Roman"/>
                <w:sz w:val="18"/>
                <w:szCs w:val="18"/>
              </w:rPr>
              <w:t>- высокая доля закупок в сфере дорожного строительства, признанных несостоявшимися.</w:t>
            </w:r>
          </w:p>
          <w:p w:rsidR="00183749" w:rsidRPr="00E74DA8" w:rsidRDefault="00183749" w:rsidP="00183749">
            <w:pPr>
              <w:autoSpaceDE w:val="0"/>
              <w:autoSpaceDN w:val="0"/>
              <w:adjustRightInd w:val="0"/>
              <w:spacing w:after="0"/>
              <w:ind w:firstLine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DA8">
              <w:rPr>
                <w:rFonts w:ascii="Times New Roman" w:hAnsi="Times New Roman"/>
                <w:sz w:val="18"/>
                <w:szCs w:val="18"/>
              </w:rPr>
              <w:t>Высокая доля закупок в сфере дорожного строительства, признанных несостоявшимися вызвана рядом факторов. Одной из причин, к примеру, является укрупнение лота, что повышает цену контракта, и, как следствие, увеличивает размеры обеспечения заявки и исполнения контракта - это является барьером для участия в закупке, в том числе ограничивает доступ субъектов малого и среднего предпринимательства.</w:t>
            </w:r>
          </w:p>
          <w:p w:rsidR="00183749" w:rsidRDefault="00183749" w:rsidP="00A0273F">
            <w:pPr>
              <w:autoSpaceDE w:val="0"/>
              <w:autoSpaceDN w:val="0"/>
              <w:adjustRightInd w:val="0"/>
              <w:spacing w:after="0"/>
              <w:ind w:firstLine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4DA8">
              <w:rPr>
                <w:rFonts w:ascii="Times New Roman" w:hAnsi="Times New Roman"/>
                <w:sz w:val="18"/>
                <w:szCs w:val="18"/>
              </w:rPr>
              <w:t>Основные меры по развитию конкуренции на рынке дорожной деятельности должны быть направлены на увеличение количества добросовестных поставщиков и повышение качества</w:t>
            </w:r>
            <w:r w:rsidR="00A0273F" w:rsidRPr="00E74D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4DA8">
              <w:rPr>
                <w:rFonts w:ascii="Times New Roman" w:hAnsi="Times New Roman"/>
                <w:sz w:val="18"/>
                <w:szCs w:val="18"/>
              </w:rPr>
              <w:t>управления закупками в сфере дорожного строительства.</w:t>
            </w:r>
          </w:p>
          <w:p w:rsidR="00D513F3" w:rsidRPr="00886B2F" w:rsidRDefault="007A0B3C" w:rsidP="005F3B29">
            <w:pPr>
              <w:autoSpaceDE w:val="0"/>
              <w:autoSpaceDN w:val="0"/>
              <w:adjustRightInd w:val="0"/>
              <w:spacing w:after="0"/>
              <w:ind w:firstLine="36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</w:t>
            </w:r>
            <w:r w:rsidR="00501851">
              <w:rPr>
                <w:rFonts w:ascii="Times New Roman" w:hAnsi="Times New Roman"/>
                <w:sz w:val="18"/>
                <w:szCs w:val="18"/>
              </w:rPr>
              <w:t xml:space="preserve">комендованное значение ключевого показателя, характеризующего долю организаций частной формы собственности в сфере дорожной деятельности, к 1 января 2022 года </w:t>
            </w:r>
            <w:r w:rsidR="006D1E5A">
              <w:rPr>
                <w:rFonts w:ascii="Times New Roman" w:hAnsi="Times New Roman" w:cs="Times New Roman"/>
                <w:color w:val="000000"/>
                <w:sz w:val="18"/>
              </w:rPr>
              <w:t>должно составлять</w:t>
            </w:r>
            <w:r w:rsidR="006D1E5A" w:rsidRPr="0054597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="00501851">
              <w:rPr>
                <w:rFonts w:ascii="Times New Roman" w:hAnsi="Times New Roman"/>
                <w:sz w:val="18"/>
                <w:szCs w:val="18"/>
              </w:rPr>
              <w:t xml:space="preserve">85 %. По </w:t>
            </w:r>
            <w:r w:rsidR="00FE4B7E">
              <w:rPr>
                <w:rFonts w:ascii="Times New Roman" w:hAnsi="Times New Roman"/>
                <w:sz w:val="18"/>
                <w:szCs w:val="18"/>
              </w:rPr>
              <w:t>состоянию на 01.07.2021 года значение данного показателя 83,3 %.</w:t>
            </w:r>
          </w:p>
        </w:tc>
      </w:tr>
      <w:tr w:rsidR="00AA0D76" w:rsidRPr="00754C31" w:rsidTr="00A30B12">
        <w:trPr>
          <w:trHeight w:val="1021"/>
        </w:trPr>
        <w:tc>
          <w:tcPr>
            <w:tcW w:w="408" w:type="dxa"/>
            <w:vMerge w:val="restart"/>
          </w:tcPr>
          <w:p w:rsidR="00F070BE" w:rsidRPr="00E14E88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  <w:vMerge w:val="restart"/>
          </w:tcPr>
          <w:p w:rsidR="00F070BE" w:rsidRPr="00E14E88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конкуренции на рынке дорожной деятельности, за исключением проектирования. Определение мер оптимизации условий проведения конкурсных процедур, повышения качества управления закупками в сфере дорожного строительства</w:t>
            </w:r>
          </w:p>
        </w:tc>
        <w:tc>
          <w:tcPr>
            <w:tcW w:w="3810" w:type="dxa"/>
            <w:vMerge w:val="restart"/>
          </w:tcPr>
          <w:p w:rsidR="00F070BE" w:rsidRPr="00E14E88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 дорожной деятельности (за исключением проектирования), %</w:t>
            </w:r>
          </w:p>
        </w:tc>
        <w:tc>
          <w:tcPr>
            <w:tcW w:w="1026" w:type="dxa"/>
            <w:vMerge w:val="restart"/>
          </w:tcPr>
          <w:p w:rsidR="00F070BE" w:rsidRPr="00F070BE" w:rsidRDefault="00FE4B7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995" w:type="dxa"/>
            <w:vMerge w:val="restart"/>
          </w:tcPr>
          <w:p w:rsidR="00F070BE" w:rsidRPr="009B524A" w:rsidRDefault="00FE4B7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120" w:type="dxa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мониторинга состояния и развития конкурентной среды на рынке дорожной деятельности (за исключением проектирования)</w:t>
            </w:r>
          </w:p>
        </w:tc>
        <w:tc>
          <w:tcPr>
            <w:tcW w:w="1559" w:type="dxa"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Ежегодно, до 28 февраля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D7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</w:t>
            </w:r>
          </w:p>
        </w:tc>
      </w:tr>
      <w:tr w:rsidR="00AA0D76" w:rsidRPr="00754C31" w:rsidTr="00A30B12">
        <w:trPr>
          <w:trHeight w:val="1195"/>
        </w:trPr>
        <w:tc>
          <w:tcPr>
            <w:tcW w:w="408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Merge/>
          </w:tcPr>
          <w:p w:rsidR="00F070BE" w:rsidRPr="00F070BE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</w:tcPr>
          <w:p w:rsidR="00F070BE" w:rsidRPr="00E14E88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анализа (мониторинга) полученных эффектов от ранее принятых мер, направленных на развитие конкурентной среды и создание благоприятного инвестиционного климата на рынке</w:t>
            </w:r>
          </w:p>
        </w:tc>
        <w:tc>
          <w:tcPr>
            <w:tcW w:w="1559" w:type="dxa"/>
          </w:tcPr>
          <w:p w:rsidR="00F070BE" w:rsidRPr="00E14E88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2019 -</w:t>
            </w:r>
            <w:r w:rsidR="00C54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D7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</w:t>
            </w:r>
          </w:p>
        </w:tc>
      </w:tr>
      <w:tr w:rsidR="00AA0D76" w:rsidRPr="00754C31" w:rsidTr="00A30B12">
        <w:trPr>
          <w:trHeight w:val="733"/>
        </w:trPr>
        <w:tc>
          <w:tcPr>
            <w:tcW w:w="408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6" w:type="dxa"/>
            <w:vMerge/>
          </w:tcPr>
          <w:p w:rsidR="00F070BE" w:rsidRPr="00F070BE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</w:tcPr>
          <w:p w:rsidR="00F070BE" w:rsidRPr="00E14E88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7.3.</w:t>
            </w: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 xml:space="preserve"> Оказание консультационной и методической помощи негосударственным организациям</w:t>
            </w:r>
          </w:p>
        </w:tc>
        <w:tc>
          <w:tcPr>
            <w:tcW w:w="1559" w:type="dxa"/>
          </w:tcPr>
          <w:p w:rsidR="00F070BE" w:rsidRPr="00E14E88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2019 -</w:t>
            </w:r>
            <w:r w:rsidR="00C54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F070BE" w:rsidRDefault="00F070BE" w:rsidP="00AD7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</w:t>
            </w:r>
          </w:p>
          <w:p w:rsidR="00A30B12" w:rsidRDefault="00A30B12" w:rsidP="00AD7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B12" w:rsidRPr="00DB52E0" w:rsidRDefault="00A30B12" w:rsidP="00AD71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A0D76" w:rsidRPr="00754C31" w:rsidTr="00AA0D76">
        <w:trPr>
          <w:trHeight w:val="317"/>
        </w:trPr>
        <w:tc>
          <w:tcPr>
            <w:tcW w:w="408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 w:val="restart"/>
          </w:tcPr>
          <w:p w:rsidR="00F070BE" w:rsidRPr="00DB52E0" w:rsidRDefault="00F070BE" w:rsidP="005169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391D16">
              <w:rPr>
                <w:rFonts w:ascii="Times New Roman" w:hAnsi="Times New Roman" w:cs="Times New Roman"/>
                <w:sz w:val="18"/>
                <w:szCs w:val="18"/>
              </w:rPr>
              <w:t xml:space="preserve"> закупок в сфере дорожного строительства, признанных несостоявшимися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026" w:type="dxa"/>
            <w:vMerge w:val="restart"/>
          </w:tcPr>
          <w:p w:rsidR="00F070BE" w:rsidRPr="00F070BE" w:rsidRDefault="00767B4D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67B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5" w:type="dxa"/>
            <w:vMerge w:val="restart"/>
          </w:tcPr>
          <w:p w:rsidR="00F070BE" w:rsidRPr="0040486F" w:rsidRDefault="009F38EA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F070BE" w:rsidRPr="0040486F" w:rsidRDefault="00F070BE" w:rsidP="00AD7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7.4.</w:t>
            </w:r>
            <w:r w:rsidRPr="0040486F">
              <w:rPr>
                <w:rFonts w:ascii="Times New Roman" w:hAnsi="Times New Roman" w:cs="Times New Roman"/>
                <w:sz w:val="18"/>
                <w:szCs w:val="18"/>
              </w:rPr>
              <w:t xml:space="preserve"> Анализ причин несостоявшихся закупок товаров, работ, услуг</w:t>
            </w:r>
          </w:p>
        </w:tc>
        <w:tc>
          <w:tcPr>
            <w:tcW w:w="1559" w:type="dxa"/>
          </w:tcPr>
          <w:p w:rsidR="00F070BE" w:rsidRPr="00E14E88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2019 -</w:t>
            </w:r>
            <w:r w:rsidR="00C54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F070BE" w:rsidRPr="0040486F" w:rsidRDefault="00F070BE" w:rsidP="00AD7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486F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Липецка, подведомственные учреждения</w:t>
            </w:r>
          </w:p>
        </w:tc>
      </w:tr>
      <w:tr w:rsidR="00AA0D76" w:rsidRPr="00754C31" w:rsidTr="00AA0D76">
        <w:trPr>
          <w:trHeight w:val="742"/>
        </w:trPr>
        <w:tc>
          <w:tcPr>
            <w:tcW w:w="408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10" w:type="dxa"/>
            <w:vMerge/>
          </w:tcPr>
          <w:p w:rsidR="00F070BE" w:rsidRPr="00391D16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40486F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F070BE" w:rsidRPr="0040486F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Pr="0040486F" w:rsidRDefault="00F070BE" w:rsidP="00AD7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7.5.</w:t>
            </w:r>
            <w:r w:rsidRPr="0040486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разъяснительной работы, направленной на предотвращение распространенных нарушений</w:t>
            </w:r>
          </w:p>
        </w:tc>
        <w:tc>
          <w:tcPr>
            <w:tcW w:w="1559" w:type="dxa"/>
          </w:tcPr>
          <w:p w:rsidR="00F070BE" w:rsidRPr="00E14E88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2019 -</w:t>
            </w:r>
            <w:r w:rsidR="00C54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4E88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F070BE" w:rsidRPr="0040486F" w:rsidRDefault="00F070BE" w:rsidP="00AD7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486F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Липецка, подведомственные учреждения</w:t>
            </w:r>
          </w:p>
        </w:tc>
      </w:tr>
      <w:tr w:rsidR="00AD71FE" w:rsidRPr="00754C31" w:rsidTr="00DB52E0">
        <w:tc>
          <w:tcPr>
            <w:tcW w:w="15451" w:type="dxa"/>
            <w:gridSpan w:val="11"/>
          </w:tcPr>
          <w:p w:rsidR="00AD71FE" w:rsidRPr="00886B2F" w:rsidRDefault="009D4FD9" w:rsidP="00AD71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E7C9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D71FE" w:rsidRPr="000E7C98">
              <w:rPr>
                <w:rFonts w:ascii="Times New Roman" w:hAnsi="Times New Roman" w:cs="Times New Roman"/>
                <w:b/>
                <w:sz w:val="18"/>
                <w:szCs w:val="18"/>
              </w:rPr>
              <w:t>. Рынок архитектурно-строительного проектирования</w:t>
            </w:r>
          </w:p>
        </w:tc>
      </w:tr>
      <w:tr w:rsidR="00AD71FE" w:rsidRPr="00754C31" w:rsidTr="00DB52E0">
        <w:tc>
          <w:tcPr>
            <w:tcW w:w="15451" w:type="dxa"/>
            <w:gridSpan w:val="11"/>
          </w:tcPr>
          <w:p w:rsidR="008D1A56" w:rsidRPr="006B5F44" w:rsidRDefault="00AD71FE" w:rsidP="00AD71FE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F44">
              <w:rPr>
                <w:rFonts w:ascii="Times New Roman" w:hAnsi="Times New Roman" w:cs="Times New Roman"/>
                <w:sz w:val="18"/>
                <w:szCs w:val="18"/>
              </w:rPr>
              <w:t>Рынок архитектурно-строительного проектирования характеризуется высоки</w:t>
            </w:r>
            <w:r w:rsidR="00EE4F6F">
              <w:rPr>
                <w:rFonts w:ascii="Times New Roman" w:hAnsi="Times New Roman" w:cs="Times New Roman"/>
                <w:sz w:val="18"/>
                <w:szCs w:val="18"/>
              </w:rPr>
              <w:t>м уровнем развития конкуренции.</w:t>
            </w:r>
          </w:p>
          <w:p w:rsidR="00AD71FE" w:rsidRPr="000E7C98" w:rsidRDefault="00AD71FE" w:rsidP="00AD71FE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города Липецка </w:t>
            </w:r>
            <w:r w:rsidR="00CC3141"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в данной сфере 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осуществляют деятельность </w:t>
            </w:r>
            <w:r w:rsidR="000E7C98"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юридических лиц, из них </w:t>
            </w:r>
            <w:r w:rsidR="000E7C98"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57 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организаций имеют частную форму собственности (</w:t>
            </w:r>
            <w:r w:rsidR="000E7C98" w:rsidRPr="000E7C9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 % от общего числа проектных организаций). К государственным проектным организациям, ведущим свою деятельность на территории Липецкой области, относятся АО «Проектный институт «</w:t>
            </w:r>
            <w:proofErr w:type="spellStart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Липецкгражданпроект</w:t>
            </w:r>
            <w:proofErr w:type="spellEnd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», АО «</w:t>
            </w:r>
            <w:proofErr w:type="spellStart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Облремстройпроект</w:t>
            </w:r>
            <w:proofErr w:type="spellEnd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», ОГУБ «</w:t>
            </w:r>
            <w:proofErr w:type="spellStart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Липецкоблтехинвентаризация</w:t>
            </w:r>
            <w:proofErr w:type="spellEnd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AD71FE" w:rsidRPr="000E7C98" w:rsidRDefault="00AD71FE" w:rsidP="00AD71FE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Основными крупными представителями проектных организаций и архитектурных мастерских частной формы собственности являются АО «НЛМК-Инжиниринг», ООО «</w:t>
            </w:r>
            <w:proofErr w:type="spellStart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Архстудия</w:t>
            </w:r>
            <w:proofErr w:type="spellEnd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–В», ООО АПМ «</w:t>
            </w:r>
            <w:proofErr w:type="spellStart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Архмастер</w:t>
            </w:r>
            <w:proofErr w:type="spellEnd"/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», ООО «Архитектурно - Проектная Мастерская № 3»</w:t>
            </w:r>
            <w:r w:rsidR="000E7C98" w:rsidRPr="000E7C98">
              <w:rPr>
                <w:rFonts w:ascii="Times New Roman" w:hAnsi="Times New Roman" w:cs="Times New Roman"/>
                <w:sz w:val="18"/>
                <w:szCs w:val="18"/>
              </w:rPr>
              <w:t>, ООО «ПИРС»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5F44" w:rsidRPr="000E7C98" w:rsidRDefault="00516961" w:rsidP="006B5F4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Основным</w:t>
            </w:r>
            <w:r w:rsidR="00AD71FE"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AD71FE"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 по развитию конкуренции в сфере архитектурно-строительного проектирования</w:t>
            </w:r>
            <w:r w:rsidR="00EE4F6F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 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повышение информационной открытости рынка.</w:t>
            </w:r>
          </w:p>
          <w:p w:rsidR="006B5F44" w:rsidRPr="000E7C98" w:rsidRDefault="00EE4F6F" w:rsidP="006E6367">
            <w:pPr>
              <w:pStyle w:val="a8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E4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полугодии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 года б</w:t>
            </w:r>
            <w:r w:rsidR="006B5F44"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ольшое внимание уделялось архитектурно-градостроительному облику вновь возводимых и реконструируемых зданий на территории города Липецка. В 2020 году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за</w:t>
            </w:r>
            <w:r w:rsidRPr="00EE4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E4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полугодие 2021 года было рассмотрено 464</w:t>
            </w:r>
            <w:r w:rsidR="006B5F44"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аспорта</w:t>
            </w:r>
            <w:r w:rsidR="006B5F44"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роительных обликов объектов, 354</w:t>
            </w:r>
            <w:r w:rsidR="006B5F44"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 из которых были согласованы.</w:t>
            </w:r>
          </w:p>
          <w:p w:rsidR="00AD71FE" w:rsidRPr="00886B2F" w:rsidRDefault="002209FF" w:rsidP="00E736E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r w:rsidR="009D4FD9"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ключевого </w:t>
            </w:r>
            <w:r w:rsidR="00C34F2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показателя, характеризующего долю организаций частной формы собственности в сфере архитектурно-строительного проектирования, на </w:t>
            </w:r>
            <w:r w:rsidR="00E736E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="00C34F2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36E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34F24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99</w:t>
            </w:r>
            <w:r w:rsidR="00E736E3">
              <w:rPr>
                <w:rFonts w:ascii="Times New Roman" w:hAnsi="Times New Roman" w:cs="Times New Roman"/>
                <w:sz w:val="18"/>
                <w:szCs w:val="18"/>
              </w:rPr>
              <w:t xml:space="preserve"> %. По состоянию на 01.07</w:t>
            </w:r>
            <w:r w:rsidR="00C34F24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  <w:r w:rsidR="00523197"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FD9"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данного показателя </w:t>
            </w:r>
            <w:r w:rsidRPr="000E7C98">
              <w:rPr>
                <w:rFonts w:ascii="Times New Roman" w:hAnsi="Times New Roman" w:cs="Times New Roman"/>
                <w:sz w:val="18"/>
                <w:szCs w:val="18"/>
              </w:rPr>
              <w:t>составляет 9</w:t>
            </w:r>
            <w:r w:rsidR="000E7C98" w:rsidRPr="000E7C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4FD9" w:rsidRPr="000E7C98">
              <w:rPr>
                <w:rFonts w:ascii="Times New Roman" w:hAnsi="Times New Roman" w:cs="Times New Roman"/>
                <w:sz w:val="18"/>
                <w:szCs w:val="18"/>
              </w:rPr>
              <w:t xml:space="preserve"> %.</w:t>
            </w:r>
          </w:p>
        </w:tc>
      </w:tr>
      <w:tr w:rsidR="00AA0D76" w:rsidRPr="00754C31" w:rsidTr="00AA0D76">
        <w:trPr>
          <w:trHeight w:val="779"/>
        </w:trPr>
        <w:tc>
          <w:tcPr>
            <w:tcW w:w="408" w:type="dxa"/>
            <w:vMerge w:val="restart"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5" w:type="dxa"/>
            <w:gridSpan w:val="3"/>
            <w:vMerge w:val="restart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рынка архитектурно-строительного проектирования</w:t>
            </w:r>
          </w:p>
        </w:tc>
        <w:tc>
          <w:tcPr>
            <w:tcW w:w="3810" w:type="dxa"/>
            <w:vMerge w:val="restart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оля организаций частной формы собственности в сфере архитектурно-строительного проектирования, %</w:t>
            </w:r>
          </w:p>
        </w:tc>
        <w:tc>
          <w:tcPr>
            <w:tcW w:w="1026" w:type="dxa"/>
            <w:vMerge w:val="restart"/>
          </w:tcPr>
          <w:p w:rsidR="00F070BE" w:rsidRPr="00F070BE" w:rsidRDefault="00727F58" w:rsidP="000E7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5" w:type="dxa"/>
            <w:vMerge w:val="restart"/>
          </w:tcPr>
          <w:p w:rsidR="00F070BE" w:rsidRPr="00DB52E0" w:rsidRDefault="00727F58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120" w:type="dxa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1. Проведение архитектурных конкурсов на разработку концепций благоустройства общественных территорий</w:t>
            </w:r>
          </w:p>
        </w:tc>
        <w:tc>
          <w:tcPr>
            <w:tcW w:w="1559" w:type="dxa"/>
          </w:tcPr>
          <w:p w:rsidR="00F070BE" w:rsidRPr="00DB52E0" w:rsidRDefault="003373F2" w:rsidP="002A3B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</w:t>
            </w:r>
            <w:r w:rsidR="002A3B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7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70BE" w:rsidRPr="00DB52E0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r w:rsidR="00F070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</w:tc>
      </w:tr>
      <w:tr w:rsidR="00AA0D76" w:rsidRPr="00754C31" w:rsidTr="00AA0D76">
        <w:trPr>
          <w:trHeight w:val="1309"/>
        </w:trPr>
        <w:tc>
          <w:tcPr>
            <w:tcW w:w="408" w:type="dxa"/>
            <w:vMerge/>
          </w:tcPr>
          <w:p w:rsidR="00F070BE" w:rsidRPr="00DB52E0" w:rsidRDefault="00F070BE" w:rsidP="00AD7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открытых архитектурных конкурсов с целью поиска интересных идей для их дальнейшей реализации в формате концептуальных эскизов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объемно-планировочных решений</w:t>
            </w:r>
          </w:p>
        </w:tc>
        <w:tc>
          <w:tcPr>
            <w:tcW w:w="1559" w:type="dxa"/>
          </w:tcPr>
          <w:p w:rsidR="00F070BE" w:rsidRPr="00DB52E0" w:rsidRDefault="00F070BE" w:rsidP="002A3B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2019-202</w:t>
            </w:r>
            <w:r w:rsidR="002A3B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AD71F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</w:tc>
      </w:tr>
      <w:tr w:rsidR="00AA0D76" w:rsidRPr="00754C31" w:rsidTr="00034317">
        <w:trPr>
          <w:trHeight w:val="1018"/>
        </w:trPr>
        <w:tc>
          <w:tcPr>
            <w:tcW w:w="408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20" w:type="dxa"/>
          </w:tcPr>
          <w:p w:rsidR="00F070BE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8.3. Р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азмещение информации о торгах в дополнительных печатных изданиях, имеющих критерии по максимально охватываемой читательской аудитории</w:t>
            </w:r>
          </w:p>
        </w:tc>
        <w:tc>
          <w:tcPr>
            <w:tcW w:w="1559" w:type="dxa"/>
          </w:tcPr>
          <w:p w:rsidR="00F070BE" w:rsidRPr="00DB52E0" w:rsidRDefault="00F070BE" w:rsidP="002A3B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2019-202</w:t>
            </w:r>
            <w:r w:rsidR="002A3B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</w:tc>
      </w:tr>
      <w:tr w:rsidR="009D4FD9" w:rsidRPr="00754C31" w:rsidTr="00DB52E0">
        <w:tc>
          <w:tcPr>
            <w:tcW w:w="15451" w:type="dxa"/>
            <w:gridSpan w:val="11"/>
          </w:tcPr>
          <w:p w:rsidR="009D4FD9" w:rsidRPr="00DA0E0C" w:rsidRDefault="0097304F" w:rsidP="009D4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D4FD9"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. Рынок теплоснабжения (производство тепловой энергии)</w:t>
            </w:r>
          </w:p>
        </w:tc>
      </w:tr>
      <w:tr w:rsidR="009D4FD9" w:rsidRPr="00754C31" w:rsidTr="00DB52E0">
        <w:tc>
          <w:tcPr>
            <w:tcW w:w="15451" w:type="dxa"/>
            <w:gridSpan w:val="11"/>
          </w:tcPr>
          <w:p w:rsidR="00034317" w:rsidRPr="00034317" w:rsidRDefault="002209FF" w:rsidP="0003431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о состоянию на 01.0</w:t>
            </w:r>
            <w:r w:rsidR="006467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1649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034317" w:rsidRPr="00034317">
              <w:rPr>
                <w:rFonts w:ascii="Times New Roman" w:hAnsi="Times New Roman" w:cs="Times New Roman"/>
                <w:sz w:val="18"/>
                <w:szCs w:val="18"/>
              </w:rPr>
              <w:t>роизводство тепловой энергии на территории города Липецка осуществляют 18 хозяйствующих субъектов, в том числе:</w:t>
            </w:r>
          </w:p>
          <w:p w:rsidR="00034317" w:rsidRPr="00034317" w:rsidRDefault="00034317" w:rsidP="0003431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- 16 организаций негосударственной (немуниципальной) формы собственности (89 %);</w:t>
            </w:r>
          </w:p>
          <w:p w:rsidR="00034317" w:rsidRPr="00034317" w:rsidRDefault="00034317" w:rsidP="0003431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- 1 коммерческая организация, доля участия субъекта РФ и МО в уставном капитале котор</w:t>
            </w:r>
            <w:r w:rsidR="003373F2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 более 25</w:t>
            </w:r>
            <w:r w:rsidR="00B7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%;</w:t>
            </w:r>
          </w:p>
          <w:p w:rsidR="00034317" w:rsidRPr="00034317" w:rsidRDefault="00034317" w:rsidP="0003431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- 1 федеральное учреждение.</w:t>
            </w:r>
          </w:p>
          <w:p w:rsidR="00034317" w:rsidRPr="00034317" w:rsidRDefault="00034317" w:rsidP="0003431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Производителями тепловой энергии негосударственной (немуниципальной) формы собственности </w:t>
            </w:r>
            <w:r w:rsidR="003373F2">
              <w:rPr>
                <w:rFonts w:ascii="Times New Roman" w:hAnsi="Times New Roman" w:cs="Times New Roman"/>
                <w:sz w:val="18"/>
                <w:szCs w:val="18"/>
              </w:rPr>
              <w:t>вырабатывается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 99 % всей тепловой энергии, произведенной на территории города.</w:t>
            </w:r>
          </w:p>
          <w:p w:rsidR="00034317" w:rsidRPr="00034317" w:rsidRDefault="00034317" w:rsidP="0003431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Наибольший объем тепловой энергии отпускается источниками филиала ПАО «</w:t>
            </w:r>
            <w:proofErr w:type="spellStart"/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Квадра</w:t>
            </w:r>
            <w:proofErr w:type="spellEnd"/>
            <w:r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» - «Липецкая генерация» - 88,1 %, АО «ЛГЭК» - 6,7 %, ПАО «НЛМК» - 3,3 %, </w:t>
            </w:r>
            <w:r w:rsidR="00BD5A66">
              <w:rPr>
                <w:rFonts w:ascii="Times New Roman" w:hAnsi="Times New Roman" w:cs="Times New Roman"/>
                <w:sz w:val="18"/>
                <w:szCs w:val="18"/>
              </w:rPr>
              <w:t xml:space="preserve">а также 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ведомственны</w:t>
            </w:r>
            <w:r w:rsidR="00BD5A66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</w:t>
            </w:r>
            <w:r w:rsidR="00BD5A66"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 – 1,9 %.</w:t>
            </w:r>
          </w:p>
          <w:p w:rsidR="00034317" w:rsidRPr="00034317" w:rsidRDefault="00034317" w:rsidP="0003431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Централизованное теплоснабжение города Липецка осуществляется от 8 котельных ПАО «</w:t>
            </w:r>
            <w:proofErr w:type="spellStart"/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Квадра</w:t>
            </w:r>
            <w:proofErr w:type="spellEnd"/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», 25 котельных АО «ЛГЭК» и ТЭЦ-1 – ПАО «НЛМК».</w:t>
            </w:r>
          </w:p>
          <w:p w:rsidR="00034317" w:rsidRPr="00034317" w:rsidRDefault="00034317" w:rsidP="0003431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объекты теплоснабжения модернизируются в целях бесперебойного и качественного </w:t>
            </w:r>
            <w:r w:rsidR="00F5729E">
              <w:rPr>
                <w:rFonts w:ascii="Times New Roman" w:hAnsi="Times New Roman" w:cs="Times New Roman"/>
                <w:sz w:val="18"/>
                <w:szCs w:val="18"/>
              </w:rPr>
              <w:t>теплоснабжения потребителей города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4FD9" w:rsidRPr="00DB52E0" w:rsidRDefault="002209FF" w:rsidP="00C54F05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r w:rsidR="00034317"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ключевого показателя, характеризующего долю организаций частной формы собственности на рынке теплоснабжения, </w:t>
            </w:r>
            <w:r w:rsidR="0016490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B739E7"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  <w:r w:rsidR="00C54F05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="00C54F05">
              <w:rPr>
                <w:rFonts w:ascii="Times New Roman" w:hAnsi="Times New Roman" w:cs="Times New Roman"/>
                <w:color w:val="000000"/>
                <w:sz w:val="18"/>
              </w:rPr>
              <w:t>должно составлять</w:t>
            </w:r>
            <w:r w:rsidR="00C54F05" w:rsidRPr="0054597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="00034317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  <w:r w:rsidR="00034317"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 %. По состоянию на 01.0</w:t>
            </w:r>
            <w:r w:rsidR="00B739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34317" w:rsidRPr="00034317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1649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4317"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данного показа</w:t>
            </w:r>
            <w:r w:rsidR="00034317">
              <w:rPr>
                <w:rFonts w:ascii="Times New Roman" w:hAnsi="Times New Roman" w:cs="Times New Roman"/>
                <w:sz w:val="18"/>
                <w:szCs w:val="18"/>
              </w:rPr>
              <w:t>теля перевыполнено и составляет 9</w:t>
            </w:r>
            <w:r w:rsidR="00034317" w:rsidRPr="00034317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  <w:r w:rsidR="00B7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4317" w:rsidRPr="00034317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AA0D76" w:rsidRPr="00754C31" w:rsidTr="00764029">
        <w:trPr>
          <w:trHeight w:val="836"/>
        </w:trPr>
        <w:tc>
          <w:tcPr>
            <w:tcW w:w="408" w:type="dxa"/>
            <w:vMerge w:val="restart"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70BE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BE" w:rsidRPr="00DB52E0" w:rsidRDefault="00F070BE" w:rsidP="00C32B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 w:val="restart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конкуренции на рынке жилищно-коммунальных услуг, в том числе теплоснабжения</w:t>
            </w:r>
          </w:p>
        </w:tc>
        <w:tc>
          <w:tcPr>
            <w:tcW w:w="3810" w:type="dxa"/>
            <w:vMerge w:val="restart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Доля организаци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 xml:space="preserve"> частной формы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сфере теплоснабжения (производство тепловой энергии), %</w:t>
            </w:r>
          </w:p>
        </w:tc>
        <w:tc>
          <w:tcPr>
            <w:tcW w:w="1026" w:type="dxa"/>
            <w:vMerge w:val="restart"/>
          </w:tcPr>
          <w:p w:rsidR="00F070BE" w:rsidRPr="00F070BE" w:rsidRDefault="00991FCF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91FCF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995" w:type="dxa"/>
            <w:vMerge w:val="restart"/>
          </w:tcPr>
          <w:p w:rsidR="00F070BE" w:rsidRPr="00DB52E0" w:rsidRDefault="00991FCF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3120" w:type="dxa"/>
          </w:tcPr>
          <w:p w:rsidR="00F070BE" w:rsidRDefault="00F070BE" w:rsidP="00CC314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  <w:r>
              <w:t xml:space="preserve"> </w:t>
            </w: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программ повышения </w:t>
            </w:r>
            <w:proofErr w:type="spellStart"/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E51CB3">
              <w:rPr>
                <w:rFonts w:ascii="Times New Roman" w:hAnsi="Times New Roman" w:cs="Times New Roman"/>
                <w:sz w:val="18"/>
                <w:szCs w:val="18"/>
              </w:rPr>
              <w:t xml:space="preserve"> потребления услуг на рынке теплоснабжения</w:t>
            </w:r>
          </w:p>
        </w:tc>
        <w:tc>
          <w:tcPr>
            <w:tcW w:w="1559" w:type="dxa"/>
          </w:tcPr>
          <w:p w:rsidR="00F070BE" w:rsidRDefault="00F070BE" w:rsidP="00C32B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администрации города Липецка</w:t>
            </w:r>
          </w:p>
        </w:tc>
      </w:tr>
      <w:tr w:rsidR="00AA0D76" w:rsidRPr="00754C31" w:rsidTr="00764029">
        <w:trPr>
          <w:trHeight w:val="766"/>
        </w:trPr>
        <w:tc>
          <w:tcPr>
            <w:tcW w:w="408" w:type="dxa"/>
            <w:vMerge/>
          </w:tcPr>
          <w:p w:rsidR="00F070BE" w:rsidRDefault="00F070BE" w:rsidP="00C32B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F070BE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Default="00F070BE" w:rsidP="009730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9.2. </w:t>
            </w: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Актуализация схем теплоснабжения по мере необходимости в соответствии с требованиями законодательства</w:t>
            </w:r>
          </w:p>
        </w:tc>
        <w:tc>
          <w:tcPr>
            <w:tcW w:w="1559" w:type="dxa"/>
          </w:tcPr>
          <w:p w:rsidR="00F070BE" w:rsidRDefault="00F070BE" w:rsidP="00C32B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администрации города Липецка</w:t>
            </w:r>
          </w:p>
        </w:tc>
      </w:tr>
      <w:tr w:rsidR="00AA0D76" w:rsidRPr="00754C31" w:rsidTr="00764029">
        <w:trPr>
          <w:trHeight w:val="724"/>
        </w:trPr>
        <w:tc>
          <w:tcPr>
            <w:tcW w:w="408" w:type="dxa"/>
            <w:vMerge/>
          </w:tcPr>
          <w:p w:rsidR="00F070BE" w:rsidRDefault="00F070BE" w:rsidP="009D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F070BE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Default="00F070BE" w:rsidP="009730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</w:t>
            </w:r>
            <w:r>
              <w:t xml:space="preserve"> </w:t>
            </w:r>
            <w:r w:rsidRPr="00E51CB3">
              <w:rPr>
                <w:rFonts w:ascii="Times New Roman" w:hAnsi="Times New Roman" w:cs="Times New Roman"/>
                <w:sz w:val="18"/>
                <w:szCs w:val="18"/>
              </w:rPr>
              <w:t>Эксплуатация муниципальных объектов на основании концессионных соглашений</w:t>
            </w:r>
          </w:p>
        </w:tc>
        <w:tc>
          <w:tcPr>
            <w:tcW w:w="1559" w:type="dxa"/>
          </w:tcPr>
          <w:p w:rsidR="00F070BE" w:rsidRDefault="00F070BE" w:rsidP="00C32B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администрации города Липецка</w:t>
            </w:r>
          </w:p>
        </w:tc>
      </w:tr>
      <w:tr w:rsidR="00AA0D76" w:rsidRPr="00754C31" w:rsidTr="00764029">
        <w:trPr>
          <w:trHeight w:val="1106"/>
        </w:trPr>
        <w:tc>
          <w:tcPr>
            <w:tcW w:w="408" w:type="dxa"/>
            <w:vMerge/>
          </w:tcPr>
          <w:p w:rsidR="00F070BE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</w:tcPr>
          <w:p w:rsidR="00F070BE" w:rsidRDefault="00F070BE" w:rsidP="009730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полезного отпуска ре</w:t>
            </w:r>
            <w:r w:rsidR="00034317">
              <w:rPr>
                <w:rFonts w:ascii="Times New Roman" w:hAnsi="Times New Roman" w:cs="Times New Roman"/>
                <w:sz w:val="18"/>
                <w:szCs w:val="18"/>
              </w:rPr>
              <w:t>сурсов,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реализуемых государственными и муниципальными унитарными предприятиями, в общем объеме таких ресурсов, реализуемых на территории муниципального образования, в том числе теплоснабжени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  <w:p w:rsidR="00800B99" w:rsidRPr="00DB52E0" w:rsidRDefault="00800B99" w:rsidP="009730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070BE" w:rsidRPr="00F070BE" w:rsidRDefault="00D1117D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5" w:type="dxa"/>
          </w:tcPr>
          <w:p w:rsidR="00F070BE" w:rsidRPr="00DB52E0" w:rsidRDefault="00D1117D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0" w:type="dxa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9.4.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объемов полезного отпуска энергетических ресурсов (тепловая энергия) </w:t>
            </w:r>
            <w:proofErr w:type="spellStart"/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потребителям города Липецка</w:t>
            </w:r>
          </w:p>
        </w:tc>
        <w:tc>
          <w:tcPr>
            <w:tcW w:w="1559" w:type="dxa"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администрации города Липецка</w:t>
            </w:r>
          </w:p>
        </w:tc>
      </w:tr>
      <w:tr w:rsidR="0097304F" w:rsidRPr="00754C31" w:rsidTr="00DB52E0">
        <w:tc>
          <w:tcPr>
            <w:tcW w:w="15451" w:type="dxa"/>
            <w:gridSpan w:val="11"/>
          </w:tcPr>
          <w:p w:rsidR="0097304F" w:rsidRPr="00DA0E0C" w:rsidRDefault="0097304F" w:rsidP="009730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 Рынок выполнения работ по благоустройству городской среды</w:t>
            </w:r>
          </w:p>
        </w:tc>
      </w:tr>
      <w:tr w:rsidR="0097304F" w:rsidRPr="00754C31" w:rsidTr="007F3A7F">
        <w:trPr>
          <w:trHeight w:val="1450"/>
        </w:trPr>
        <w:tc>
          <w:tcPr>
            <w:tcW w:w="15451" w:type="dxa"/>
            <w:gridSpan w:val="11"/>
          </w:tcPr>
          <w:p w:rsidR="007A21B1" w:rsidRDefault="0097304F" w:rsidP="009D4FD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Рынок благоустройства городской среды характеризуется высоки</w:t>
            </w:r>
            <w:r w:rsidR="00DA717E">
              <w:rPr>
                <w:rFonts w:ascii="Times New Roman" w:hAnsi="Times New Roman" w:cs="Times New Roman"/>
                <w:sz w:val="18"/>
                <w:szCs w:val="18"/>
              </w:rPr>
              <w:t>м уровнем развития конкуренции.</w:t>
            </w:r>
          </w:p>
          <w:p w:rsidR="009C094C" w:rsidRDefault="009C094C" w:rsidP="009D4FD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Основными проблемами </w:t>
            </w:r>
            <w:r w:rsidR="00434293">
              <w:rPr>
                <w:rFonts w:ascii="Times New Roman" w:hAnsi="Times New Roman" w:cs="Times New Roman"/>
                <w:sz w:val="18"/>
                <w:szCs w:val="18"/>
              </w:rPr>
              <w:t>на рынке являются:</w:t>
            </w:r>
          </w:p>
          <w:p w:rsidR="00434293" w:rsidRDefault="00434293" w:rsidP="009D4FD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сложность получения кредитов для закупки необходимой техники и оборудования для благоустройства городской среды;</w:t>
            </w:r>
          </w:p>
          <w:p w:rsidR="00434293" w:rsidRDefault="00434293" w:rsidP="009D4FD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низкая инвестиционная привлекательность;</w:t>
            </w:r>
          </w:p>
          <w:p w:rsidR="00434293" w:rsidRDefault="00434293" w:rsidP="009D4FD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повышение требований к оперативности выполнения работ по благоустройству городской среды (сезонность);</w:t>
            </w:r>
          </w:p>
          <w:p w:rsidR="00434293" w:rsidRDefault="00434293" w:rsidP="009D4FD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неудобство проведения уборочных работ на дворовых территориях за счет сужения проезжей части и наличия припаркованных автомобилей.</w:t>
            </w:r>
          </w:p>
          <w:p w:rsidR="007A21B1" w:rsidRDefault="007A21B1" w:rsidP="009D4FD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благоустройству осуществляется в рамках заключенных муниципальных контрактов под выделенные бюджетные ассигнования. Процедура закупки работ и услуг происходит конкурентным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собом (конкурс, аукцион и т.д.)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A6BCB" w:rsidRDefault="005B7B63" w:rsidP="009D4FD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B7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полугодии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 года выполнены работы по замене светильников (60 шт.), ламп (2112 шт.), провода (2,2 км), перетяжка провода (4,4 км) и т.д.</w:t>
            </w:r>
            <w:r w:rsidR="00775B61">
              <w:rPr>
                <w:rFonts w:ascii="Times New Roman" w:hAnsi="Times New Roman" w:cs="Times New Roman"/>
                <w:sz w:val="18"/>
                <w:szCs w:val="18"/>
              </w:rPr>
              <w:t>, работы по устройству сетей наружного освещения по ул. К. Маркса в сторону ул. Маяковского и от ул. Маяковского в сторону Детского пляжа.</w:t>
            </w:r>
          </w:p>
          <w:p w:rsidR="005B7B63" w:rsidRDefault="000A6BCB" w:rsidP="009D4FD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Проведена противоклещевая обработка территории города Липецка на площади 29 га в районе Центрального пляжа, Сокольского пляжа, пляжа ЛТЗ, пляжа района НЛМК, лесополо</w:t>
            </w:r>
            <w:r w:rsidR="00B761E7">
              <w:rPr>
                <w:rFonts w:ascii="Times New Roman" w:hAnsi="Times New Roman" w:cs="Times New Roman"/>
                <w:sz w:val="18"/>
                <w:szCs w:val="18"/>
              </w:rPr>
              <w:t>с и склонов лога 19 микрорайона, территории спортивно-рекреационного комплекса Каменный Лог, территории микрорайона «Елецкий».</w:t>
            </w:r>
          </w:p>
          <w:p w:rsidR="00C02ADD" w:rsidRPr="00C02ADD" w:rsidRDefault="00185FC9" w:rsidP="00185FC9">
            <w:pPr>
              <w:tabs>
                <w:tab w:val="left" w:pos="10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проекту, отобранному на к</w:t>
            </w:r>
            <w:r w:rsidR="00611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онкурсной основе, предложенному</w:t>
            </w:r>
            <w:r w:rsidRPr="0018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территориальным общественным самоуправлением</w:t>
            </w:r>
            <w:r w:rsidR="00C02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85FC9" w:rsidRPr="00185FC9" w:rsidRDefault="00C02ADD" w:rsidP="00185FC9">
            <w:pPr>
              <w:tabs>
                <w:tab w:val="left" w:pos="10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85FC9" w:rsidRPr="0018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«Обустройство места отдыха населения – «Счастливое детство!» в районе домов №</w:t>
            </w:r>
            <w:r w:rsidR="0018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85FC9" w:rsidRPr="0018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</w:t>
            </w:r>
            <w:r w:rsidR="00347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</w:t>
            </w:r>
            <w:r w:rsidR="0018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85FC9" w:rsidRPr="0018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ул. Центральная жилого района </w:t>
            </w:r>
            <w:proofErr w:type="gramStart"/>
            <w:r w:rsidR="00185FC9" w:rsidRPr="0018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</w:t>
            </w:r>
            <w:proofErr w:type="gramEnd"/>
            <w:r w:rsidR="00185FC9" w:rsidRPr="0018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Липецка» в связи с отказом победителя предыдущих торгов (ООО «Альфа – Трейд») от подписания ко</w:t>
            </w:r>
            <w:r w:rsidR="0018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нтракта 08.06.2021</w:t>
            </w:r>
            <w:r w:rsidR="00185FC9" w:rsidRPr="0018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</w:t>
            </w:r>
            <w:r w:rsidR="0018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нная документация </w:t>
            </w:r>
            <w:r w:rsidR="00347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была </w:t>
            </w:r>
            <w:r w:rsidR="0018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передана в управление муниципального заказа</w:t>
            </w:r>
            <w:r w:rsidR="00185FC9" w:rsidRPr="0018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объявления повторного аукциона;</w:t>
            </w:r>
          </w:p>
          <w:p w:rsidR="00185FC9" w:rsidRDefault="00C02ADD" w:rsidP="006116E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85FC9" w:rsidRPr="0018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«Обустройство места массового отдыха населения по адресу: город Липецк, улица Техническая, Исполкомовская, Жактовская» 27.04.2021 заключен муниципальный контракт с ООО «СК Липецк»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6116E3" w:rsidRDefault="00C02ADD" w:rsidP="006116E3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116E3" w:rsidRPr="006116E3">
              <w:rPr>
                <w:rFonts w:ascii="Times New Roman" w:hAnsi="Times New Roman" w:cs="Times New Roman"/>
                <w:sz w:val="18"/>
                <w:szCs w:val="18"/>
              </w:rPr>
              <w:t xml:space="preserve"> «Обустройство места массового отдыха населения по адресу: город Липецк, улица Валентины Терешковой, д.</w:t>
            </w:r>
            <w:r w:rsidR="006116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6E3" w:rsidRPr="006116E3">
              <w:rPr>
                <w:rFonts w:ascii="Times New Roman" w:hAnsi="Times New Roman" w:cs="Times New Roman"/>
                <w:sz w:val="18"/>
                <w:szCs w:val="18"/>
              </w:rPr>
              <w:t>25а» в отчетном периоде заключен муниципальный контракт от 10.02.2021 №</w:t>
            </w:r>
            <w:r w:rsidR="006116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6E3" w:rsidRPr="006116E3">
              <w:rPr>
                <w:rFonts w:ascii="Times New Roman" w:hAnsi="Times New Roman" w:cs="Times New Roman"/>
                <w:sz w:val="18"/>
                <w:szCs w:val="18"/>
              </w:rPr>
              <w:t>11 с ООО «</w:t>
            </w:r>
            <w:proofErr w:type="spellStart"/>
            <w:r w:rsidR="006116E3" w:rsidRPr="006116E3">
              <w:rPr>
                <w:rFonts w:ascii="Times New Roman" w:hAnsi="Times New Roman" w:cs="Times New Roman"/>
                <w:sz w:val="18"/>
                <w:szCs w:val="18"/>
              </w:rPr>
              <w:t>Геострой</w:t>
            </w:r>
            <w:r w:rsidR="006116E3">
              <w:rPr>
                <w:rFonts w:ascii="Times New Roman" w:hAnsi="Times New Roman" w:cs="Times New Roman"/>
                <w:sz w:val="18"/>
                <w:szCs w:val="18"/>
              </w:rPr>
              <w:t>кадастр</w:t>
            </w:r>
            <w:proofErr w:type="spellEnd"/>
            <w:r w:rsidR="006116E3">
              <w:rPr>
                <w:rFonts w:ascii="Times New Roman" w:hAnsi="Times New Roman" w:cs="Times New Roman"/>
                <w:sz w:val="18"/>
                <w:szCs w:val="18"/>
              </w:rPr>
              <w:t>» на сумму 43,0 тыс. рублей</w:t>
            </w:r>
            <w:r w:rsidR="006116E3" w:rsidRPr="006116E3">
              <w:rPr>
                <w:rFonts w:ascii="Times New Roman" w:hAnsi="Times New Roman" w:cs="Times New Roman"/>
                <w:sz w:val="18"/>
                <w:szCs w:val="18"/>
              </w:rPr>
              <w:t xml:space="preserve"> на выполнение проектно-сметных работ по проектированию сетей освещения дворовой территории по ул. Терешковой, д.</w:t>
            </w:r>
            <w:r w:rsidR="006116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6E3" w:rsidRPr="006116E3">
              <w:rPr>
                <w:rFonts w:ascii="Times New Roman" w:hAnsi="Times New Roman" w:cs="Times New Roman"/>
                <w:sz w:val="18"/>
                <w:szCs w:val="18"/>
              </w:rPr>
              <w:t>25а. Работы выполнены</w:t>
            </w:r>
            <w:r w:rsidR="00347B5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7B57" w:rsidRPr="00347B57" w:rsidRDefault="00347B57" w:rsidP="00C83B81">
            <w:pPr>
              <w:tabs>
                <w:tab w:val="left" w:pos="3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47B57">
              <w:rPr>
                <w:rFonts w:ascii="Times New Roman" w:hAnsi="Times New Roman" w:cs="Times New Roman"/>
                <w:sz w:val="18"/>
                <w:szCs w:val="18"/>
              </w:rPr>
              <w:t>- «Обустройство места массового отдыха населения по адресу: город Липецк, улица Хренникова, д.1» 30.04.2021 заключен муниципальный контракт с ООО «</w:t>
            </w:r>
            <w:proofErr w:type="spellStart"/>
            <w:r w:rsidRPr="00347B57">
              <w:rPr>
                <w:rFonts w:ascii="Times New Roman" w:hAnsi="Times New Roman" w:cs="Times New Roman"/>
                <w:sz w:val="18"/>
                <w:szCs w:val="18"/>
              </w:rPr>
              <w:t>Диксет</w:t>
            </w:r>
            <w:proofErr w:type="spellEnd"/>
            <w:r w:rsidRPr="00347B57">
              <w:rPr>
                <w:rFonts w:ascii="Times New Roman" w:hAnsi="Times New Roman" w:cs="Times New Roman"/>
                <w:sz w:val="18"/>
                <w:szCs w:val="18"/>
              </w:rPr>
              <w:t>». Работы выполнены</w:t>
            </w:r>
            <w:r w:rsidR="00DA5DC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A5DC2" w:rsidRDefault="00DA5DC2" w:rsidP="00C83B81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DA5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«Обустройство места массового отдыха населения «Наш дворик» 12.05.2021 заключен муниципальный контракт с ООО «ЛСКОМ».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5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по контракту 25.06.2021 года. Ра</w:t>
            </w:r>
            <w:r w:rsid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боты выполнены в полном объеме;</w:t>
            </w:r>
          </w:p>
          <w:p w:rsidR="00C83B81" w:rsidRPr="00C83B81" w:rsidRDefault="00C83B81" w:rsidP="00C83B81">
            <w:pPr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«Обустройство места массового отдыха населения «Спорт в массы» 12.05.2021 заключен муниципальный контракт с ООО «ЛСКОМ»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исполнения контракта 25.06.21. </w:t>
            </w:r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боты выполнены в полном объеме.</w:t>
            </w:r>
          </w:p>
          <w:p w:rsidR="00C83B81" w:rsidRPr="00C83B81" w:rsidRDefault="00C83B81" w:rsidP="00C83B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«Управление стр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оительства города Липецка» было</w:t>
            </w:r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заключено 33 муниципальных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тракта на благоустройство</w:t>
            </w:r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30-ти общественных территорий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C83B81" w:rsidRPr="00C83B81" w:rsidRDefault="00C83B81" w:rsidP="00C83B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Березовая аллея;</w:t>
            </w:r>
          </w:p>
          <w:p w:rsidR="00C83B81" w:rsidRPr="00C83B81" w:rsidRDefault="00C83B81" w:rsidP="00C83B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Благоустройство зоны памятника Ленину в районе ул. Ленина, 34а. 2 этап;</w:t>
            </w:r>
          </w:p>
          <w:p w:rsidR="00C83B81" w:rsidRPr="00C83B81" w:rsidRDefault="00C83B81" w:rsidP="00C83B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Быханов</w:t>
            </w:r>
            <w:proofErr w:type="spellEnd"/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сад. 2 этап;</w:t>
            </w:r>
          </w:p>
          <w:p w:rsidR="00C83B81" w:rsidRPr="00C83B81" w:rsidRDefault="00C83B81" w:rsidP="00C83B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Гагаринский сквер в районе ул. Гагарина, 103-139, 2 этап;</w:t>
            </w:r>
          </w:p>
          <w:p w:rsidR="00C83B81" w:rsidRPr="00C83B81" w:rsidRDefault="00C83B81" w:rsidP="00C83B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Городище, 3 этап;</w:t>
            </w:r>
          </w:p>
          <w:p w:rsidR="00C83B81" w:rsidRPr="00C83B81" w:rsidRDefault="00E625BF" w:rsidP="00C83B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Детская зона в Верхнем парке,</w:t>
            </w:r>
            <w:r w:rsidR="00C83B81"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этап;</w:t>
            </w:r>
          </w:p>
          <w:p w:rsidR="00C83B81" w:rsidRPr="00C83B81" w:rsidRDefault="00C83B81" w:rsidP="00C83B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Дубовая аллея </w:t>
            </w:r>
            <w:r w:rsidR="00352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Политехнической</w:t>
            </w:r>
            <w:proofErr w:type="gramEnd"/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7-9, 2 этап;</w:t>
            </w:r>
          </w:p>
          <w:p w:rsidR="00C83B81" w:rsidRPr="00C83B81" w:rsidRDefault="00C83B81" w:rsidP="00C83B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Зеленый остров;</w:t>
            </w:r>
          </w:p>
          <w:p w:rsidR="00C83B81" w:rsidRPr="00C83B81" w:rsidRDefault="00C83B81" w:rsidP="00C83B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Кольцо улицы 50 лет НЛМК;</w:t>
            </w:r>
          </w:p>
          <w:p w:rsidR="00C83B81" w:rsidRPr="00C83B81" w:rsidRDefault="00C83B81" w:rsidP="00C83B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3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Комплексное благоустройство территории Нижнего парка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г. Липец</w:t>
            </w:r>
            <w:r w:rsidR="003520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ке, 1 этап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</w:t>
            </w:r>
          </w:p>
          <w:p w:rsidR="00E625BF" w:rsidRPr="00E625BF" w:rsidRDefault="00E625BF" w:rsidP="00E62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I полугодия 2021 года выполнены работы по благоустройству 5-ти общественных территорий:</w:t>
            </w:r>
          </w:p>
          <w:p w:rsidR="00E625BF" w:rsidRPr="00E625BF" w:rsidRDefault="00E625BF" w:rsidP="00E62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Березовая аллея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625BF" w:rsidRPr="00E625BF" w:rsidRDefault="00E625BF" w:rsidP="00E62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Благоустройство зоны памятника Ленину в районе ул. Ленина, 34а. 2 этап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625BF" w:rsidRPr="00E625BF" w:rsidRDefault="00E625BF" w:rsidP="00E62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Гагаринский сквер в районе ул. Гагарина, 103-139, 2 этап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625BF" w:rsidRPr="00E625BF" w:rsidRDefault="00E625BF" w:rsidP="00E62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Детская зона в Верхнем парке,</w:t>
            </w: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этап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625BF" w:rsidRPr="00E625BF" w:rsidRDefault="00E625BF" w:rsidP="00E62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Фестивальная зона в районе ул. Салтыкова-Щедрина, 52.</w:t>
            </w:r>
          </w:p>
          <w:p w:rsidR="00E625BF" w:rsidRPr="00E625BF" w:rsidRDefault="00E625BF" w:rsidP="00E62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итогам </w:t>
            </w: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полугодия 2021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 выполнены следующие работы:</w:t>
            </w:r>
          </w:p>
          <w:p w:rsidR="00E625BF" w:rsidRPr="00E625BF" w:rsidRDefault="00E625BF" w:rsidP="00E62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</w:t>
            </w: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объекте «Сквер у ОЦКНТ в районе ул. Космонавтов,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54а, 2 этап» выполнены работы по фрезерованию старого покрытия, демонтажу бортового камня, ремонту щебеночного основания. В настоящее время ведутся работы по монтажу бортового камня и устройству нижнего 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-бетонного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покрытия;</w:t>
            </w:r>
          </w:p>
          <w:p w:rsidR="00E625BF" w:rsidRPr="00E625BF" w:rsidRDefault="00E625BF" w:rsidP="00E62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</w:t>
            </w: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объекте «Сквер по ул. им. генерала М.В. Водопьянова, 3 этап» выполнены работы по устройству песчаного и щебеночного основания, установке малых архитектурных форм. В настоящее время ведутся раб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оты по монтажу бортового камня;</w:t>
            </w:r>
          </w:p>
          <w:p w:rsidR="00E625BF" w:rsidRPr="00E625BF" w:rsidRDefault="00E625BF" w:rsidP="00E62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в</w:t>
            </w: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сквере Г.В. Плеханова по ул. Плеханова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выполнены работы по озеленению;</w:t>
            </w:r>
          </w:p>
          <w:p w:rsidR="00E625BF" w:rsidRPr="00E625BF" w:rsidRDefault="00E625BF" w:rsidP="00E62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</w:t>
            </w: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объекту «Пешеходная зона у декоративно-пространственной композиции «Контора Петра I» выполнен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работы по озеленению;</w:t>
            </w:r>
          </w:p>
          <w:p w:rsidR="00E625BF" w:rsidRPr="00E625BF" w:rsidRDefault="00E625BF" w:rsidP="00E62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</w:t>
            </w: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объекте «Пешеходная зона в районе м-на «Елецкий» по ул. </w:t>
            </w:r>
            <w:proofErr w:type="spellStart"/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Елецкое</w:t>
            </w:r>
            <w:proofErr w:type="spellEnd"/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шоссе в г. Липецке» выполнены работы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устройству освещения, дорожки;</w:t>
            </w:r>
          </w:p>
          <w:p w:rsidR="00E625BF" w:rsidRPr="00E625BF" w:rsidRDefault="00E625BF" w:rsidP="00E625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</w:t>
            </w: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объекте «Площадка для выгула собак в районе 9-го микрорайона» выполнены работы по планировке, установке ограждения с калитк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ой, устройству дорожки из щебня;</w:t>
            </w:r>
          </w:p>
          <w:p w:rsidR="00C83B81" w:rsidRPr="00E625BF" w:rsidRDefault="00E625BF" w:rsidP="00E625BF">
            <w:pPr>
              <w:spacing w:after="0" w:line="240" w:lineRule="auto"/>
              <w:ind w:firstLine="36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</w:t>
            </w:r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объектах «Пешеходная зона в районе улицы </w:t>
            </w:r>
            <w:proofErr w:type="spellStart"/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Белана</w:t>
            </w:r>
            <w:proofErr w:type="spellEnd"/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15-16» и «Пешеходная зона в районе улицы </w:t>
            </w:r>
            <w:proofErr w:type="spellStart"/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Белана</w:t>
            </w:r>
            <w:proofErr w:type="spellEnd"/>
            <w:r w:rsidRPr="00E62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9-13» выполнены работы по устройству наружного освещения.</w:t>
            </w:r>
          </w:p>
          <w:p w:rsidR="0097304F" w:rsidRPr="00DB52E0" w:rsidRDefault="002F64E2" w:rsidP="007F3A7F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4E2">
              <w:rPr>
                <w:rFonts w:ascii="Times New Roman" w:hAnsi="Times New Roman" w:cs="Times New Roman"/>
                <w:sz w:val="18"/>
                <w:szCs w:val="18"/>
              </w:rPr>
              <w:t>Плановое значение ключевого показателя, характеризующего долю организац</w:t>
            </w:r>
            <w:r w:rsidR="006506A7">
              <w:rPr>
                <w:rFonts w:ascii="Times New Roman" w:hAnsi="Times New Roman" w:cs="Times New Roman"/>
                <w:sz w:val="18"/>
                <w:szCs w:val="18"/>
              </w:rPr>
              <w:t xml:space="preserve">ий частной формы собственности </w:t>
            </w:r>
            <w:r w:rsidRPr="002F64E2">
              <w:rPr>
                <w:rFonts w:ascii="Times New Roman" w:hAnsi="Times New Roman" w:cs="Times New Roman"/>
                <w:sz w:val="18"/>
                <w:szCs w:val="18"/>
              </w:rPr>
              <w:t xml:space="preserve">в сфере выполнения работ по </w:t>
            </w:r>
            <w:r w:rsidR="006506A7">
              <w:rPr>
                <w:rFonts w:ascii="Times New Roman" w:hAnsi="Times New Roman" w:cs="Times New Roman"/>
                <w:sz w:val="18"/>
                <w:szCs w:val="18"/>
              </w:rPr>
              <w:t>благоустройству городской среды</w:t>
            </w:r>
            <w:r w:rsidRPr="002F64E2">
              <w:rPr>
                <w:rFonts w:ascii="Times New Roman" w:hAnsi="Times New Roman" w:cs="Times New Roman"/>
                <w:sz w:val="18"/>
                <w:szCs w:val="18"/>
              </w:rPr>
              <w:t xml:space="preserve">, на </w:t>
            </w:r>
            <w:r w:rsidR="00DA717E">
              <w:rPr>
                <w:rFonts w:ascii="Times New Roman" w:hAnsi="Times New Roman" w:cs="Times New Roman"/>
                <w:sz w:val="18"/>
                <w:szCs w:val="18"/>
              </w:rPr>
              <w:t xml:space="preserve">01.01.2022 </w:t>
            </w:r>
            <w:r w:rsidRPr="002F6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3A7F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="007F3A7F">
              <w:rPr>
                <w:rFonts w:ascii="Times New Roman" w:hAnsi="Times New Roman" w:cs="Times New Roman"/>
                <w:color w:val="000000"/>
                <w:sz w:val="18"/>
              </w:rPr>
              <w:t>должно составлять</w:t>
            </w:r>
            <w:r w:rsidR="007F3A7F" w:rsidRPr="0054597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C8742D">
              <w:rPr>
                <w:rFonts w:ascii="Times New Roman" w:hAnsi="Times New Roman" w:cs="Times New Roman"/>
                <w:sz w:val="18"/>
                <w:szCs w:val="18"/>
              </w:rPr>
              <w:t xml:space="preserve"> %. По состоянию на 01.07</w:t>
            </w:r>
            <w:r w:rsidRPr="002F64E2">
              <w:rPr>
                <w:rFonts w:ascii="Times New Roman" w:hAnsi="Times New Roman" w:cs="Times New Roman"/>
                <w:sz w:val="18"/>
                <w:szCs w:val="18"/>
              </w:rPr>
              <w:t xml:space="preserve">.2021 значение данного показателя перевыполнено и составляет </w:t>
            </w:r>
            <w:r w:rsidR="00C8742D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r w:rsidRPr="002F64E2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</w:tr>
      <w:tr w:rsidR="00AA0D76" w:rsidRPr="00754C31" w:rsidTr="00AA0D76">
        <w:trPr>
          <w:trHeight w:val="30"/>
        </w:trPr>
        <w:tc>
          <w:tcPr>
            <w:tcW w:w="408" w:type="dxa"/>
            <w:vMerge w:val="restart"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  <w:vMerge w:val="restart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Развитие конкуренции на рынке благоустройства городской среды, повышение комфортности городской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среды</w:t>
            </w:r>
          </w:p>
        </w:tc>
        <w:tc>
          <w:tcPr>
            <w:tcW w:w="3810" w:type="dxa"/>
            <w:vMerge w:val="restart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1026" w:type="dxa"/>
            <w:vMerge w:val="restart"/>
          </w:tcPr>
          <w:p w:rsidR="00F070BE" w:rsidRPr="00DB52E0" w:rsidRDefault="00AD5EA7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vMerge w:val="restart"/>
          </w:tcPr>
          <w:p w:rsidR="00F070BE" w:rsidRPr="00DB52E0" w:rsidRDefault="00AD5EA7" w:rsidP="00C34F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120" w:type="dxa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.1. Мониторинг состояния развития конкуренции на рынке выполнения работ по благоустройству городской среды </w:t>
            </w:r>
          </w:p>
        </w:tc>
        <w:tc>
          <w:tcPr>
            <w:tcW w:w="1559" w:type="dxa"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Ежегодно, до 31 декабря</w:t>
            </w:r>
          </w:p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BE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 администрации города Липецка</w:t>
            </w: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</w:t>
            </w:r>
          </w:p>
        </w:tc>
      </w:tr>
      <w:tr w:rsidR="00AA0D76" w:rsidRPr="00754C31" w:rsidTr="00AA0D76">
        <w:trPr>
          <w:trHeight w:val="2717"/>
        </w:trPr>
        <w:tc>
          <w:tcPr>
            <w:tcW w:w="408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Pr="00DB52E0" w:rsidRDefault="00F070BE" w:rsidP="009730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.2. Формирование и актуализация статистической базы организаций выполнения работ по благоустройству городской среды</w:t>
            </w:r>
          </w:p>
        </w:tc>
        <w:tc>
          <w:tcPr>
            <w:tcW w:w="1559" w:type="dxa"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Ежегодно до 31 декабря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  <w:p w:rsidR="00F070BE" w:rsidRPr="002D4097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0BE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 администрации города Липецка</w:t>
            </w:r>
          </w:p>
          <w:p w:rsidR="00F070BE" w:rsidRPr="002D4097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</w:t>
            </w:r>
          </w:p>
        </w:tc>
      </w:tr>
      <w:tr w:rsidR="00AA0D76" w:rsidRPr="00754C31" w:rsidTr="00AA0D76">
        <w:trPr>
          <w:trHeight w:val="747"/>
        </w:trPr>
        <w:tc>
          <w:tcPr>
            <w:tcW w:w="408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.5. Информирование </w:t>
            </w:r>
            <w:proofErr w:type="gramStart"/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бизнес-сообщества</w:t>
            </w:r>
            <w:proofErr w:type="gramEnd"/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 о проведении закупочных процедур по благоустройству городской среды, путем размещения информации в единой информационной системе в сфере закупок</w:t>
            </w:r>
          </w:p>
        </w:tc>
        <w:tc>
          <w:tcPr>
            <w:tcW w:w="1559" w:type="dxa"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Ежегодно июнь - август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BE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 администрации города Липецка</w:t>
            </w: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дорожного хозяйства и благоустройства администрации города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Липецка</w:t>
            </w:r>
          </w:p>
        </w:tc>
      </w:tr>
      <w:tr w:rsidR="00AA0D76" w:rsidRPr="00754C31" w:rsidTr="00764029">
        <w:trPr>
          <w:trHeight w:val="2876"/>
        </w:trPr>
        <w:tc>
          <w:tcPr>
            <w:tcW w:w="408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070BE" w:rsidRPr="00DB52E0" w:rsidRDefault="00F070BE" w:rsidP="009730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.6. Проведение закупочных процедур на выполнение работ по благоустройству городской среды</w:t>
            </w:r>
          </w:p>
        </w:tc>
        <w:tc>
          <w:tcPr>
            <w:tcW w:w="1559" w:type="dxa"/>
          </w:tcPr>
          <w:p w:rsidR="00F070BE" w:rsidRPr="00DB52E0" w:rsidRDefault="00F070B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Ежегодно, июнь - август</w:t>
            </w:r>
          </w:p>
        </w:tc>
        <w:tc>
          <w:tcPr>
            <w:tcW w:w="2408" w:type="dxa"/>
            <w:gridSpan w:val="2"/>
          </w:tcPr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BE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 хозяйства  администрации города Липецка</w:t>
            </w: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BE" w:rsidRPr="00DB52E0" w:rsidRDefault="00F070BE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дорожного хозяйства и благоустройства администрации города Липецка</w:t>
            </w:r>
          </w:p>
        </w:tc>
      </w:tr>
      <w:tr w:rsidR="0097304F" w:rsidRPr="006A6161" w:rsidTr="00DB52E0">
        <w:tc>
          <w:tcPr>
            <w:tcW w:w="15451" w:type="dxa"/>
            <w:gridSpan w:val="11"/>
          </w:tcPr>
          <w:p w:rsidR="0097304F" w:rsidRPr="00DA0E0C" w:rsidRDefault="00355B57" w:rsidP="009D4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97304F"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97304F" w:rsidRPr="006A6161" w:rsidTr="00764029">
        <w:trPr>
          <w:trHeight w:val="1182"/>
        </w:trPr>
        <w:tc>
          <w:tcPr>
            <w:tcW w:w="15451" w:type="dxa"/>
            <w:gridSpan w:val="11"/>
          </w:tcPr>
          <w:p w:rsidR="00000C7F" w:rsidRDefault="00034317" w:rsidP="00D55F01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По состоянию на 01.0</w:t>
            </w:r>
            <w:r w:rsidR="00FC7DAA" w:rsidRPr="00FC7D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00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многоквартирными домами в городе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Липецке осуществляют </w:t>
            </w:r>
            <w:r w:rsidR="00FC7DAA" w:rsidRPr="00FC7DAA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FC7DAA">
              <w:rPr>
                <w:rFonts w:ascii="Times New Roman" w:hAnsi="Times New Roman" w:cs="Times New Roman"/>
                <w:sz w:val="18"/>
                <w:szCs w:val="18"/>
              </w:rPr>
              <w:t xml:space="preserve"> управляющих компаний</w:t>
            </w:r>
            <w:r w:rsidR="00000C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Всего в управлении управляющих компаний находится </w:t>
            </w:r>
            <w:r w:rsidR="00FC7DAA">
              <w:rPr>
                <w:rFonts w:ascii="Times New Roman" w:hAnsi="Times New Roman" w:cs="Times New Roman"/>
                <w:sz w:val="18"/>
                <w:szCs w:val="18"/>
              </w:rPr>
              <w:t>3271 дом</w:t>
            </w:r>
            <w:r w:rsidR="00000C7F">
              <w:rPr>
                <w:rFonts w:ascii="Times New Roman" w:hAnsi="Times New Roman" w:cs="Times New Roman"/>
                <w:sz w:val="18"/>
                <w:szCs w:val="18"/>
              </w:rPr>
              <w:t>, общей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1CC8">
              <w:rPr>
                <w:rFonts w:ascii="Times New Roman" w:hAnsi="Times New Roman" w:cs="Times New Roman"/>
                <w:sz w:val="18"/>
                <w:szCs w:val="18"/>
              </w:rPr>
              <w:t>площадью</w:t>
            </w:r>
            <w:r w:rsidR="00FC7D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7DAA">
              <w:rPr>
                <w:rFonts w:ascii="Times New Roman" w:hAnsi="Times New Roman" w:cs="Times New Roman"/>
                <w:sz w:val="18"/>
                <w:szCs w:val="18"/>
              </w:rPr>
              <w:t>1659,9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  <w:r w:rsidR="001E5854">
              <w:rPr>
                <w:rFonts w:ascii="Times New Roman" w:hAnsi="Times New Roman" w:cs="Times New Roman"/>
                <w:sz w:val="18"/>
                <w:szCs w:val="18"/>
              </w:rPr>
              <w:t xml:space="preserve"> кв. м</w:t>
            </w:r>
            <w:r w:rsidRPr="000343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0C7F">
              <w:rPr>
                <w:rFonts w:ascii="Times New Roman" w:hAnsi="Times New Roman" w:cs="Times New Roman"/>
                <w:sz w:val="18"/>
                <w:szCs w:val="18"/>
              </w:rPr>
              <w:t>Все управляющие компании</w:t>
            </w:r>
            <w:r w:rsidR="00FC7DAA">
              <w:rPr>
                <w:rFonts w:ascii="Times New Roman" w:hAnsi="Times New Roman" w:cs="Times New Roman"/>
                <w:sz w:val="18"/>
                <w:szCs w:val="18"/>
              </w:rPr>
              <w:t xml:space="preserve"> – частной формы собственности. Управляющие компании муниципальной формы собственности услуги по управлению многоквартирными домами не оказывают.</w:t>
            </w:r>
          </w:p>
          <w:p w:rsidR="00D55F01" w:rsidRDefault="00D55F01" w:rsidP="00D55F01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Соответственно, доля </w:t>
            </w:r>
            <w:r w:rsidRPr="00D55F01">
              <w:rPr>
                <w:rFonts w:ascii="Times New Roman" w:hAnsi="Times New Roman" w:cs="Times New Roman"/>
                <w:sz w:val="18"/>
                <w:szCs w:val="18"/>
              </w:rPr>
              <w:t>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100</w:t>
            </w:r>
            <w:r w:rsidR="007372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7DAA">
              <w:rPr>
                <w:rFonts w:ascii="Times New Roman" w:hAnsi="Times New Roman" w:cs="Times New Roman"/>
                <w:sz w:val="18"/>
                <w:szCs w:val="18"/>
              </w:rPr>
              <w:t>%. Значение целевого показателя достигнуто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304F" w:rsidRPr="00DB52E0" w:rsidRDefault="0097304F" w:rsidP="00000C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D76" w:rsidRPr="00754C31" w:rsidTr="00764029">
        <w:trPr>
          <w:trHeight w:val="1289"/>
        </w:trPr>
        <w:tc>
          <w:tcPr>
            <w:tcW w:w="408" w:type="dxa"/>
          </w:tcPr>
          <w:p w:rsidR="00AA0D76" w:rsidRPr="00DB52E0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</w:tcPr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Улучшение качества оказываемых населению услуг и уменьшение числа жалоб жителей по вопросам содержания и эксплуатации МКД</w:t>
            </w:r>
          </w:p>
        </w:tc>
        <w:tc>
          <w:tcPr>
            <w:tcW w:w="3810" w:type="dxa"/>
          </w:tcPr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ещений в многоквартирном доме, 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26" w:type="dxa"/>
          </w:tcPr>
          <w:p w:rsidR="00AA0D76" w:rsidRPr="001E5854" w:rsidRDefault="00B017AB" w:rsidP="00FB44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</w:tcPr>
          <w:p w:rsidR="00AA0D76" w:rsidRPr="001E5854" w:rsidRDefault="00B017AB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3120" w:type="dxa"/>
          </w:tcPr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Проведение открытых конкурсов по отбору управляющей организации</w:t>
            </w:r>
          </w:p>
        </w:tc>
        <w:tc>
          <w:tcPr>
            <w:tcW w:w="1559" w:type="dxa"/>
          </w:tcPr>
          <w:p w:rsidR="00AA0D76" w:rsidRPr="00DB52E0" w:rsidRDefault="00AA0D76" w:rsidP="009D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2019 - 2021 гг.</w:t>
            </w:r>
          </w:p>
          <w:p w:rsidR="00AA0D76" w:rsidRPr="00DB52E0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Департамент жилищно-коммунального-хозяйства администрации города Липецка</w:t>
            </w:r>
          </w:p>
        </w:tc>
      </w:tr>
      <w:tr w:rsidR="0097304F" w:rsidRPr="00754C31" w:rsidTr="00DB52E0">
        <w:tc>
          <w:tcPr>
            <w:tcW w:w="15451" w:type="dxa"/>
            <w:gridSpan w:val="11"/>
          </w:tcPr>
          <w:p w:rsidR="0097304F" w:rsidRPr="00255561" w:rsidRDefault="0097304F" w:rsidP="00355B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97D1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55B57" w:rsidRPr="00897D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97D1B">
              <w:rPr>
                <w:rFonts w:ascii="Times New Roman" w:hAnsi="Times New Roman" w:cs="Times New Roman"/>
                <w:b/>
                <w:sz w:val="18"/>
                <w:szCs w:val="18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7304F" w:rsidRPr="00754C31" w:rsidTr="00DB52E0">
        <w:tc>
          <w:tcPr>
            <w:tcW w:w="15451" w:type="dxa"/>
            <w:gridSpan w:val="11"/>
          </w:tcPr>
          <w:p w:rsidR="00355B57" w:rsidRPr="00897D1B" w:rsidRDefault="0097304F" w:rsidP="009D4FD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 характеризуется высоки</w:t>
            </w:r>
            <w:r w:rsidR="00BF2685">
              <w:rPr>
                <w:rFonts w:ascii="Times New Roman" w:hAnsi="Times New Roman" w:cs="Times New Roman"/>
                <w:sz w:val="18"/>
                <w:szCs w:val="18"/>
              </w:rPr>
              <w:t>м уровнем развития конкуренции.</w:t>
            </w:r>
          </w:p>
          <w:p w:rsidR="0097304F" w:rsidRPr="00897D1B" w:rsidRDefault="00BF2685" w:rsidP="009D4FD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на 01.07.2021 </w:t>
            </w:r>
            <w:r w:rsidR="00CA3372"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CA3372">
              <w:rPr>
                <w:rFonts w:ascii="Times New Roman" w:hAnsi="Times New Roman" w:cs="Times New Roman"/>
                <w:sz w:val="18"/>
                <w:szCs w:val="18"/>
              </w:rPr>
              <w:t>городе Липецке</w:t>
            </w:r>
            <w:r w:rsidR="00CA3372"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перевозки</w:t>
            </w:r>
            <w:r w:rsidR="0097304F"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пассажиров транспортом общего пользования обеспечивали 23 хозяй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ствующих субъекта, в том числе:</w:t>
            </w:r>
          </w:p>
          <w:p w:rsidR="0097304F" w:rsidRPr="00897D1B" w:rsidRDefault="0097304F" w:rsidP="009D4FD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- 2 </w:t>
            </w:r>
            <w:proofErr w:type="gramStart"/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proofErr w:type="gramEnd"/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 унитарных предп</w:t>
            </w:r>
            <w:r w:rsidR="00A4603D">
              <w:rPr>
                <w:rFonts w:ascii="Times New Roman" w:hAnsi="Times New Roman" w:cs="Times New Roman"/>
                <w:sz w:val="18"/>
                <w:szCs w:val="18"/>
              </w:rPr>
              <w:t>риятия (МУП «Липецкий пассажирский транспорт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», МУП «</w:t>
            </w:r>
            <w:r w:rsidR="00A4603D">
              <w:rPr>
                <w:rFonts w:ascii="Times New Roman" w:hAnsi="Times New Roman" w:cs="Times New Roman"/>
                <w:sz w:val="18"/>
                <w:szCs w:val="18"/>
              </w:rPr>
              <w:t>Городской электротранспорт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»);</w:t>
            </w:r>
          </w:p>
          <w:p w:rsidR="0097304F" w:rsidRDefault="0097304F" w:rsidP="009D4FD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4603D">
              <w:rPr>
                <w:rFonts w:ascii="Times New Roman" w:hAnsi="Times New Roman" w:cs="Times New Roman"/>
                <w:sz w:val="18"/>
                <w:szCs w:val="18"/>
              </w:rPr>
              <w:t>21 частной формы собственности.</w:t>
            </w:r>
          </w:p>
          <w:p w:rsidR="009C1F34" w:rsidRPr="009C1F34" w:rsidRDefault="009C1F34" w:rsidP="009C1F3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Транспортное обслуживание населения муниципального образования автомобильным транспортом и городским наземным электрическим транспортом общего пользования организовано по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маршрутам, из которы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 – автобусных регулярных, 13- сезонных садоводчес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ких и 5 – трамвайных маршрутов.</w:t>
            </w:r>
          </w:p>
          <w:p w:rsidR="009C1F34" w:rsidRPr="00897D1B" w:rsidRDefault="009C1F34" w:rsidP="009C1F3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Протяженность муниципальной маршрутной сети, обслуживаемой перевозчиками города Липецка, составила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,7 км.</w:t>
            </w:r>
          </w:p>
          <w:p w:rsidR="009C1F34" w:rsidRPr="00897D1B" w:rsidRDefault="009C1F34" w:rsidP="009C1F3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на </w:t>
            </w:r>
            <w:r w:rsidRPr="009C1F3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C1F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.2021 в пассажирских перевозках задей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ствовано 623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, из которых:</w:t>
            </w:r>
          </w:p>
          <w:p w:rsidR="009C1F34" w:rsidRPr="00897D1B" w:rsidRDefault="009C1F34" w:rsidP="009C1F3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- 55 муниципальных трамвайных вагонов;</w:t>
            </w:r>
          </w:p>
          <w:p w:rsidR="009C1F34" w:rsidRPr="00897D1B" w:rsidRDefault="009C1F34" w:rsidP="009C1F3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- 2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автобус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 (средний возраст </w:t>
            </w:r>
            <w:r w:rsidRPr="002F3C9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9C1F34" w:rsidRPr="009C1F34" w:rsidRDefault="009C1F34" w:rsidP="009C1F3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-345 автобусов частных перевозчиков (средний возраст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86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1F34" w:rsidRPr="00897D1B" w:rsidRDefault="009C1F34" w:rsidP="009C1F3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Одной из главных проблем транспортного обслуживания населения города Липецка является значительный износ пассажирского парка частных перевозчиков, из </w:t>
            </w:r>
            <w:r w:rsidRPr="002F3C9E">
              <w:rPr>
                <w:rFonts w:ascii="Times New Roman" w:hAnsi="Times New Roman" w:cs="Times New Roman"/>
                <w:sz w:val="18"/>
                <w:szCs w:val="18"/>
              </w:rPr>
              <w:t>которого 64,3</w:t>
            </w:r>
            <w:r w:rsidRPr="009C1F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3C9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требует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обновления, при этом в 2020 году обновление транспортного парка частными перевозчиками не производилось.</w:t>
            </w:r>
          </w:p>
          <w:p w:rsidR="0097304F" w:rsidRPr="00255561" w:rsidRDefault="009C1F34" w:rsidP="00C54F05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Рекомендованное минимальное значение ключевого показателя, характеризующего долю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</w:t>
            </w:r>
            <w:r w:rsidRPr="00897D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1CD9">
              <w:rPr>
                <w:rFonts w:ascii="Times New Roman" w:hAnsi="Times New Roman" w:cs="Times New Roman"/>
                <w:sz w:val="18"/>
                <w:szCs w:val="18"/>
              </w:rPr>
              <w:t>к 01.01.</w:t>
            </w:r>
            <w:r w:rsidRPr="009C1F3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C54F05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="00C54F05">
              <w:rPr>
                <w:rFonts w:ascii="Times New Roman" w:hAnsi="Times New Roman" w:cs="Times New Roman"/>
                <w:color w:val="000000"/>
                <w:sz w:val="18"/>
              </w:rPr>
              <w:t>должно составлять</w:t>
            </w:r>
            <w:r w:rsidR="00C54F05" w:rsidRPr="0054597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="00A11CD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 %. По</w:t>
            </w:r>
            <w:r w:rsidR="00A11CD9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состоянию на 01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1C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7D1B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данного показателя составляет 91,3 %.</w:t>
            </w:r>
          </w:p>
        </w:tc>
      </w:tr>
      <w:tr w:rsidR="00AA0D76" w:rsidRPr="00754C31" w:rsidTr="00F47303">
        <w:trPr>
          <w:trHeight w:val="1518"/>
        </w:trPr>
        <w:tc>
          <w:tcPr>
            <w:tcW w:w="408" w:type="dxa"/>
            <w:vMerge w:val="restart"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125" w:type="dxa"/>
            <w:gridSpan w:val="3"/>
            <w:vMerge w:val="restart"/>
          </w:tcPr>
          <w:p w:rsidR="00AA0D76" w:rsidRPr="00355B57" w:rsidRDefault="00AA0D76" w:rsidP="00F4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Развитие добросовестной конкуренции на рынке оказания услуг по перевозке пассажиров автомобильным транспортом по муниципальным маршрутам регулярных перевозок с  сохранением достигнутого уровня развития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810" w:type="dxa"/>
            <w:vMerge w:val="restart"/>
          </w:tcPr>
          <w:p w:rsidR="00AA0D76" w:rsidRPr="00355B57" w:rsidRDefault="00AA0D76" w:rsidP="00F4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026" w:type="dxa"/>
            <w:vMerge w:val="restart"/>
          </w:tcPr>
          <w:p w:rsidR="00AA0D76" w:rsidRPr="00AA0D76" w:rsidRDefault="00A4603D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995" w:type="dxa"/>
            <w:vMerge w:val="restart"/>
          </w:tcPr>
          <w:p w:rsidR="00AA0D76" w:rsidRPr="00355B57" w:rsidRDefault="00A4603D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120" w:type="dxa"/>
          </w:tcPr>
          <w:p w:rsidR="00AA0D76" w:rsidRPr="00355B57" w:rsidRDefault="00AA0D76" w:rsidP="00F4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12.1. Формирование транспортного заказа с учетом предельного объема бюджетных ассигнований, выделяемых на организацию транспортного обслуживания населения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559" w:type="dxa"/>
          </w:tcPr>
          <w:p w:rsidR="00AA0D76" w:rsidRPr="00355B57" w:rsidRDefault="00AA0D76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IV квартал 2019 г. - I квартал 2020 г.</w:t>
            </w:r>
          </w:p>
        </w:tc>
        <w:tc>
          <w:tcPr>
            <w:tcW w:w="2408" w:type="dxa"/>
            <w:gridSpan w:val="2"/>
          </w:tcPr>
          <w:p w:rsidR="00AA0D76" w:rsidRPr="00355B57" w:rsidRDefault="00AA0D76" w:rsidP="00F4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Департамент транспорта администрации города Липецка</w:t>
            </w:r>
          </w:p>
        </w:tc>
      </w:tr>
      <w:tr w:rsidR="00AA0D76" w:rsidRPr="00754C31" w:rsidTr="00F47303">
        <w:trPr>
          <w:trHeight w:val="777"/>
        </w:trPr>
        <w:tc>
          <w:tcPr>
            <w:tcW w:w="408" w:type="dxa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AA0D76" w:rsidRPr="00355B57" w:rsidRDefault="00AA0D76" w:rsidP="00F4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12.2. Разработка плана мероприятий по обеспечению транспортного баланса по видам регулярных перевозок пассажиров</w:t>
            </w:r>
          </w:p>
        </w:tc>
        <w:tc>
          <w:tcPr>
            <w:tcW w:w="1559" w:type="dxa"/>
          </w:tcPr>
          <w:p w:rsidR="00AA0D76" w:rsidRPr="00355B57" w:rsidRDefault="00AA0D76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IV квартал 2019 г. - I квартал 2020 г.</w:t>
            </w:r>
          </w:p>
        </w:tc>
        <w:tc>
          <w:tcPr>
            <w:tcW w:w="2408" w:type="dxa"/>
            <w:gridSpan w:val="2"/>
          </w:tcPr>
          <w:p w:rsidR="00AA0D76" w:rsidRPr="00355B57" w:rsidRDefault="00AA0D76" w:rsidP="00F4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Департамент транспорта администрации города Липецка</w:t>
            </w:r>
          </w:p>
        </w:tc>
      </w:tr>
      <w:tr w:rsidR="00AA0D76" w:rsidRPr="00754C31" w:rsidTr="00F47303">
        <w:trPr>
          <w:trHeight w:val="2280"/>
        </w:trPr>
        <w:tc>
          <w:tcPr>
            <w:tcW w:w="408" w:type="dxa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AA0D76" w:rsidRPr="00355B57" w:rsidRDefault="00AA0D76" w:rsidP="00F47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AA0D76" w:rsidRPr="00355B57" w:rsidRDefault="00AA0D76" w:rsidP="00F4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12.3 Организация и проведение информационной кампании по оповещению хозяйствующих субъектов, имеющих лицензии на осуществление перевозок пассажиров и иных лиц автобусами, о планируемом проведении открытых конкурсов на право осуществления регулярных перевозок автомобильным транспортом в соответствии с действующим законодательством</w:t>
            </w:r>
          </w:p>
        </w:tc>
        <w:tc>
          <w:tcPr>
            <w:tcW w:w="1559" w:type="dxa"/>
          </w:tcPr>
          <w:p w:rsidR="00AA0D76" w:rsidRPr="00355B57" w:rsidRDefault="00AA0D76" w:rsidP="00F4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IV квартал 2019 г. - I квартал 2020 г.</w:t>
            </w:r>
          </w:p>
        </w:tc>
        <w:tc>
          <w:tcPr>
            <w:tcW w:w="2408" w:type="dxa"/>
            <w:gridSpan w:val="2"/>
          </w:tcPr>
          <w:p w:rsidR="00AA0D76" w:rsidRPr="00355B57" w:rsidRDefault="00AA0D76" w:rsidP="00F47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B57">
              <w:rPr>
                <w:rFonts w:ascii="Times New Roman" w:hAnsi="Times New Roman" w:cs="Times New Roman"/>
                <w:sz w:val="18"/>
                <w:szCs w:val="18"/>
              </w:rPr>
              <w:t>Департамент транспорта администрации города Липецка</w:t>
            </w:r>
          </w:p>
        </w:tc>
      </w:tr>
      <w:tr w:rsidR="0097304F" w:rsidRPr="00754C31" w:rsidTr="00DB52E0">
        <w:tc>
          <w:tcPr>
            <w:tcW w:w="15451" w:type="dxa"/>
            <w:gridSpan w:val="11"/>
          </w:tcPr>
          <w:p w:rsidR="0097304F" w:rsidRPr="00A14889" w:rsidRDefault="00355B57" w:rsidP="009D4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889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97304F" w:rsidRPr="00A14889">
              <w:rPr>
                <w:rFonts w:ascii="Times New Roman" w:hAnsi="Times New Roman" w:cs="Times New Roman"/>
                <w:b/>
                <w:sz w:val="18"/>
                <w:szCs w:val="18"/>
              </w:rPr>
              <w:t>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97304F" w:rsidRPr="00754C31" w:rsidTr="00DB52E0">
        <w:tc>
          <w:tcPr>
            <w:tcW w:w="15451" w:type="dxa"/>
            <w:gridSpan w:val="11"/>
          </w:tcPr>
          <w:p w:rsidR="0097304F" w:rsidRPr="00A14889" w:rsidRDefault="0097304F" w:rsidP="00BB64D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города Липецка предоставляется полный спектр телекоммуникационных услуг. Улучшается качество предоставления услуги широкополосного доступа к сети Интернет, внедряются новые перспективные технологии. </w:t>
            </w:r>
            <w:r w:rsidR="00D6707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а территории города Липецка услуги связи по предоставлению широкополосного доступа к сети Интернет оказывались </w:t>
            </w:r>
            <w:r w:rsidR="00F47303" w:rsidRPr="00A1488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F47303" w:rsidRPr="00A14889">
              <w:rPr>
                <w:rFonts w:ascii="Times New Roman" w:hAnsi="Times New Roman" w:cs="Times New Roman"/>
                <w:sz w:val="18"/>
                <w:szCs w:val="18"/>
              </w:rPr>
              <w:t>рганизациями</w:t>
            </w: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. Все организац</w:t>
            </w:r>
            <w:r w:rsidR="00F6076D">
              <w:rPr>
                <w:rFonts w:ascii="Times New Roman" w:hAnsi="Times New Roman" w:cs="Times New Roman"/>
                <w:sz w:val="18"/>
                <w:szCs w:val="18"/>
              </w:rPr>
              <w:t>ии частной формы собственности.</w:t>
            </w:r>
          </w:p>
          <w:p w:rsidR="0097304F" w:rsidRPr="00A14889" w:rsidRDefault="0097304F" w:rsidP="00BB64D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Волоконно-оптические линии связи доведены до всех зданий администрации города Липецка, что способствует организации возможности предоставления государственных и муниципальных услуг в электронном виде. Администрация имеет доступ к высокоскоростному Интернету и </w:t>
            </w:r>
            <w:proofErr w:type="spellStart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мультисе</w:t>
            </w:r>
            <w:r w:rsidR="00D6707D">
              <w:rPr>
                <w:rFonts w:ascii="Times New Roman" w:hAnsi="Times New Roman" w:cs="Times New Roman"/>
                <w:sz w:val="18"/>
                <w:szCs w:val="18"/>
              </w:rPr>
              <w:t>рвисной</w:t>
            </w:r>
            <w:proofErr w:type="spellEnd"/>
            <w:r w:rsidR="00D6707D">
              <w:rPr>
                <w:rFonts w:ascii="Times New Roman" w:hAnsi="Times New Roman" w:cs="Times New Roman"/>
                <w:sz w:val="18"/>
                <w:szCs w:val="18"/>
              </w:rPr>
              <w:t xml:space="preserve"> сети с защитой каналов.</w:t>
            </w:r>
          </w:p>
          <w:p w:rsidR="0097304F" w:rsidRPr="00A14889" w:rsidRDefault="0097304F" w:rsidP="00BB64D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На территории города Липецка продолжается активное развитие сетей подвижной радиотелефонной связи. Внедрение новых технологий сотовой связи, предоставляющих возможность широкополосного доступа к сети Интернет (3G и 4G), повышает уровень конкуренции на рынке услуг мобильного Интернета в городе.</w:t>
            </w:r>
          </w:p>
          <w:p w:rsidR="0097304F" w:rsidRPr="00A14889" w:rsidRDefault="0097304F" w:rsidP="00BB64D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В настоящее время конкуренцию ПАО «Ростелеком» составляют операторы подвижной радиотелефонной связи: ПАО «ВымпелКом», ПАО «МТС», ПАО «МегаФон», ООО «Т</w:t>
            </w:r>
            <w:proofErr w:type="gramStart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Мобайл</w:t>
            </w:r>
            <w:proofErr w:type="spell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», ООО «</w:t>
            </w:r>
            <w:proofErr w:type="spellStart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Скартел</w:t>
            </w:r>
            <w:proofErr w:type="spell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A148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Yota</w:t>
            </w:r>
            <w:proofErr w:type="spell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- виртуальный оператор на сетях ПАО «МегаФон»), ООО «</w:t>
            </w:r>
            <w:proofErr w:type="spellStart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Дэни</w:t>
            </w:r>
            <w:proofErr w:type="spell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колл</w:t>
            </w:r>
            <w:proofErr w:type="spell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A148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Danycom</w:t>
            </w:r>
            <w:proofErr w:type="spell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- виртуальный оператор на сетях ООО «Т2 </w:t>
            </w:r>
            <w:proofErr w:type="spellStart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Мобайл</w:t>
            </w:r>
            <w:proofErr w:type="spell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»), </w:t>
            </w:r>
            <w:r w:rsidRPr="00A14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«Сбербанк–Телеком».</w:t>
            </w:r>
          </w:p>
          <w:p w:rsidR="0097304F" w:rsidRPr="00A14889" w:rsidRDefault="0097304F" w:rsidP="00BB64D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Территория оказания услуги мобильного Интернета постоянно увеличивается.</w:t>
            </w:r>
          </w:p>
          <w:p w:rsidR="0097304F" w:rsidRDefault="0097304F" w:rsidP="00BB64D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с пунктом 7 части 1 статьи 17.1 Федерального закона от 26.07.2006 № 135-ФЗ «О защите конкуренции» заключение договоров для размещения сетей связи может быть осуществлено без проведения торгов или аукционов.</w:t>
            </w:r>
          </w:p>
          <w:p w:rsidR="00DE680C" w:rsidRPr="00A14889" w:rsidRDefault="00DE680C" w:rsidP="00BB64D8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состоянию на 01.07.2021 заключено 11 договоров аренды с операторами связи в целях создания условий для развития конкуренции на рынке услуг связи, в том числе по предоставлению широкополосного Интернета.</w:t>
            </w:r>
          </w:p>
          <w:p w:rsidR="00BB64D8" w:rsidRPr="00A14889" w:rsidRDefault="002209FF" w:rsidP="00C46F8D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r w:rsidR="00BB64D8"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ключевого показателя, характеризующего долю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  <w:r w:rsidR="00A14889" w:rsidRPr="00A1488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015D0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01.01.2022 </w:t>
            </w:r>
            <w:r w:rsidR="00C46F8D">
              <w:rPr>
                <w:rFonts w:ascii="Times New Roman" w:hAnsi="Times New Roman" w:cs="Times New Roman"/>
                <w:color w:val="000000"/>
                <w:sz w:val="18"/>
              </w:rPr>
              <w:t>должно составлять</w:t>
            </w:r>
            <w:r w:rsidR="00C46F8D" w:rsidRPr="0054597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D6707D">
              <w:rPr>
                <w:rFonts w:ascii="Times New Roman" w:hAnsi="Times New Roman" w:cs="Times New Roman"/>
                <w:sz w:val="18"/>
                <w:szCs w:val="18"/>
              </w:rPr>
              <w:t xml:space="preserve"> %. По состоянию на 01.07</w:t>
            </w:r>
            <w:r w:rsidR="00BB64D8" w:rsidRPr="00A1488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14889" w:rsidRPr="00015D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64D8"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1 значение данного показателя перевыполнено и составляет </w:t>
            </w:r>
            <w:r w:rsidRPr="00A148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BB64D8" w:rsidRPr="00A14889">
              <w:rPr>
                <w:rFonts w:ascii="Times New Roman" w:hAnsi="Times New Roman" w:cs="Times New Roman"/>
                <w:sz w:val="18"/>
                <w:szCs w:val="18"/>
              </w:rPr>
              <w:t xml:space="preserve"> %.</w:t>
            </w:r>
          </w:p>
        </w:tc>
      </w:tr>
      <w:tr w:rsidR="00AA0D76" w:rsidRPr="00754C31" w:rsidTr="00764029">
        <w:trPr>
          <w:trHeight w:val="1102"/>
        </w:trPr>
        <w:tc>
          <w:tcPr>
            <w:tcW w:w="408" w:type="dxa"/>
            <w:vMerge w:val="restart"/>
          </w:tcPr>
          <w:p w:rsidR="00AA0D76" w:rsidRPr="00DB52E0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  <w:vMerge w:val="restart"/>
          </w:tcPr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конкуренции на рынке услуг связи, в том числе услуг по предоставлению широкополосного доступа к сети Интернет</w:t>
            </w:r>
          </w:p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</w:tcPr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05DA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26" w:type="dxa"/>
          </w:tcPr>
          <w:p w:rsidR="00AA0D76" w:rsidRPr="00F47303" w:rsidRDefault="00D6707D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</w:tcPr>
          <w:p w:rsidR="00AA0D76" w:rsidRPr="00DB52E0" w:rsidRDefault="00D6707D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120" w:type="dxa"/>
          </w:tcPr>
          <w:p w:rsidR="00AA0D76" w:rsidRPr="00DB52E0" w:rsidRDefault="00AA0D76" w:rsidP="00BB64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r w:rsidRPr="00FC1B07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 обеспечения территори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города Липецка </w:t>
            </w:r>
            <w:r w:rsidRPr="00FC1B07">
              <w:rPr>
                <w:rFonts w:ascii="Times New Roman" w:hAnsi="Times New Roman" w:cs="Times New Roman"/>
                <w:sz w:val="18"/>
                <w:szCs w:val="18"/>
              </w:rPr>
              <w:t>широкополосным доступом в информаци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онно-телекоммуникационную сеть «Интернет»</w:t>
            </w:r>
          </w:p>
        </w:tc>
        <w:tc>
          <w:tcPr>
            <w:tcW w:w="1559" w:type="dxa"/>
          </w:tcPr>
          <w:p w:rsidR="00AA0D76" w:rsidRPr="00DB52E0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 – 2021 гг.</w:t>
            </w:r>
          </w:p>
        </w:tc>
        <w:tc>
          <w:tcPr>
            <w:tcW w:w="2408" w:type="dxa"/>
            <w:gridSpan w:val="2"/>
          </w:tcPr>
          <w:p w:rsidR="00AA0D76" w:rsidRPr="00DB52E0" w:rsidRDefault="00AA0D76" w:rsidP="008607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Управление </w:t>
            </w:r>
            <w:r w:rsidR="00682F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нформационных технологий администрации города Липецка</w:t>
            </w:r>
          </w:p>
        </w:tc>
      </w:tr>
      <w:tr w:rsidR="00AA0D76" w:rsidRPr="00754C31" w:rsidTr="00AA0D76">
        <w:trPr>
          <w:trHeight w:val="1451"/>
        </w:trPr>
        <w:tc>
          <w:tcPr>
            <w:tcW w:w="408" w:type="dxa"/>
            <w:vMerge/>
          </w:tcPr>
          <w:p w:rsidR="00AA0D76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</w:tcPr>
          <w:p w:rsidR="00AA0D76" w:rsidRPr="00DB52E0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объектов муниципальной собственности, фактически</w:t>
            </w:r>
            <w:r w:rsidR="006D5EBB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используемых операторами связи</w:t>
            </w:r>
          </w:p>
        </w:tc>
        <w:tc>
          <w:tcPr>
            <w:tcW w:w="1026" w:type="dxa"/>
          </w:tcPr>
          <w:p w:rsidR="00AA0D76" w:rsidRPr="00F47303" w:rsidRDefault="0052284E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5" w:type="dxa"/>
          </w:tcPr>
          <w:p w:rsidR="00AA0D76" w:rsidRPr="00DB52E0" w:rsidRDefault="00D6707D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0" w:type="dxa"/>
          </w:tcPr>
          <w:p w:rsidR="00AA0D76" w:rsidRPr="00DB52E0" w:rsidRDefault="00AA0D76" w:rsidP="00A310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13.2. З</w:t>
            </w:r>
            <w:r w:rsidRPr="00BB64D8">
              <w:rPr>
                <w:rFonts w:ascii="Times New Roman" w:hAnsi="Times New Roman" w:cs="Times New Roman"/>
                <w:sz w:val="18"/>
                <w:szCs w:val="18"/>
              </w:rPr>
              <w:t>аключение договоров аренды для размещения сетей связи осуществля</w:t>
            </w:r>
            <w:r w:rsidR="00A310F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64D8">
              <w:rPr>
                <w:rFonts w:ascii="Times New Roman" w:hAnsi="Times New Roman" w:cs="Times New Roman"/>
                <w:sz w:val="18"/>
                <w:szCs w:val="18"/>
              </w:rPr>
              <w:t>тся без проведения конкурсов или аукционов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BB64D8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Федеральным законом от 26.07.2006 № 135-ФЗ «О защите конкуренции»</w:t>
            </w:r>
          </w:p>
        </w:tc>
        <w:tc>
          <w:tcPr>
            <w:tcW w:w="1559" w:type="dxa"/>
          </w:tcPr>
          <w:p w:rsidR="00AA0D76" w:rsidRPr="00DB52E0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– 2021 гг.</w:t>
            </w:r>
          </w:p>
        </w:tc>
        <w:tc>
          <w:tcPr>
            <w:tcW w:w="2408" w:type="dxa"/>
            <w:gridSpan w:val="2"/>
          </w:tcPr>
          <w:p w:rsidR="00AA0D76" w:rsidRPr="00DB52E0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B52E0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97304F" w:rsidRPr="00754C31" w:rsidTr="00DA0E0C">
        <w:trPr>
          <w:trHeight w:val="212"/>
        </w:trPr>
        <w:tc>
          <w:tcPr>
            <w:tcW w:w="15451" w:type="dxa"/>
            <w:gridSpan w:val="11"/>
          </w:tcPr>
          <w:p w:rsidR="0097304F" w:rsidRPr="00DA0E0C" w:rsidRDefault="00DA0E0C" w:rsidP="009D4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97304F"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. Рынок услуг розничной торговли</w:t>
            </w:r>
          </w:p>
        </w:tc>
      </w:tr>
      <w:tr w:rsidR="0097304F" w:rsidRPr="00754C31" w:rsidTr="00DB52E0">
        <w:trPr>
          <w:trHeight w:val="319"/>
        </w:trPr>
        <w:tc>
          <w:tcPr>
            <w:tcW w:w="15451" w:type="dxa"/>
            <w:gridSpan w:val="11"/>
          </w:tcPr>
          <w:p w:rsidR="00F84382" w:rsidRDefault="004C4A31" w:rsidP="00CA4362">
            <w:pPr>
              <w:pStyle w:val="a8"/>
              <w:ind w:firstLine="6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4382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муниципального образования общее число объектов потребительского </w:t>
            </w:r>
            <w:r w:rsidR="00E77BFF">
              <w:rPr>
                <w:rFonts w:ascii="Times New Roman" w:hAnsi="Times New Roman" w:cs="Times New Roman"/>
                <w:sz w:val="18"/>
                <w:szCs w:val="18"/>
              </w:rPr>
              <w:t>рынка составляет более 4 тысяч</w:t>
            </w:r>
            <w:r w:rsidRPr="00F843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A5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6807">
              <w:rPr>
                <w:rFonts w:ascii="Times New Roman" w:hAnsi="Times New Roman" w:cs="Times New Roman"/>
                <w:sz w:val="18"/>
                <w:szCs w:val="18"/>
              </w:rPr>
              <w:t>В городе активно</w:t>
            </w:r>
            <w:r w:rsidR="00F84382" w:rsidRPr="00F84382">
              <w:rPr>
                <w:rFonts w:ascii="Times New Roman" w:hAnsi="Times New Roman" w:cs="Times New Roman"/>
                <w:sz w:val="18"/>
                <w:szCs w:val="18"/>
              </w:rPr>
              <w:t xml:space="preserve"> развивается сеть предприятий с широким ассортиментом товаров по ценам ниже средних рыночных: сеть </w:t>
            </w:r>
            <w:proofErr w:type="spellStart"/>
            <w:r w:rsidR="00F84382" w:rsidRPr="00F84382">
              <w:rPr>
                <w:rFonts w:ascii="Times New Roman" w:hAnsi="Times New Roman" w:cs="Times New Roman"/>
                <w:sz w:val="18"/>
                <w:szCs w:val="18"/>
              </w:rPr>
              <w:t>дискаунтеров</w:t>
            </w:r>
            <w:proofErr w:type="spellEnd"/>
            <w:r w:rsidR="00F84382" w:rsidRPr="00F84382">
              <w:rPr>
                <w:rFonts w:ascii="Times New Roman" w:hAnsi="Times New Roman" w:cs="Times New Roman"/>
                <w:sz w:val="18"/>
                <w:szCs w:val="18"/>
              </w:rPr>
              <w:t xml:space="preserve"> «Светофор», «Победа», гипермаркетов низких цен «Маяк». В тоже время продолжается открытие предприятий федеральных </w:t>
            </w:r>
            <w:proofErr w:type="spellStart"/>
            <w:r w:rsidR="00F84382" w:rsidRPr="00F84382">
              <w:rPr>
                <w:rFonts w:ascii="Times New Roman" w:hAnsi="Times New Roman" w:cs="Times New Roman"/>
                <w:sz w:val="18"/>
                <w:szCs w:val="18"/>
              </w:rPr>
              <w:t>ритейлеров</w:t>
            </w:r>
            <w:proofErr w:type="spellEnd"/>
            <w:r w:rsidR="00F84382" w:rsidRPr="00F84382">
              <w:rPr>
                <w:rFonts w:ascii="Times New Roman" w:hAnsi="Times New Roman" w:cs="Times New Roman"/>
                <w:sz w:val="18"/>
                <w:szCs w:val="18"/>
              </w:rPr>
              <w:t xml:space="preserve"> Х5 </w:t>
            </w:r>
            <w:proofErr w:type="spellStart"/>
            <w:r w:rsidR="00F84382" w:rsidRPr="00F84382">
              <w:rPr>
                <w:rFonts w:ascii="Times New Roman" w:hAnsi="Times New Roman" w:cs="Times New Roman"/>
                <w:sz w:val="18"/>
                <w:szCs w:val="18"/>
              </w:rPr>
              <w:t>Retail</w:t>
            </w:r>
            <w:proofErr w:type="spellEnd"/>
            <w:r w:rsidR="00F84382" w:rsidRPr="00F84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84382" w:rsidRPr="00F84382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  <w:proofErr w:type="spellEnd"/>
            <w:r w:rsidR="00F84382" w:rsidRPr="00F84382">
              <w:rPr>
                <w:rFonts w:ascii="Times New Roman" w:hAnsi="Times New Roman" w:cs="Times New Roman"/>
                <w:sz w:val="18"/>
                <w:szCs w:val="18"/>
              </w:rPr>
              <w:t xml:space="preserve">, «Магнит» и </w:t>
            </w:r>
            <w:r w:rsidR="008E28E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84382" w:rsidRPr="00F84382">
              <w:rPr>
                <w:rFonts w:ascii="Times New Roman" w:hAnsi="Times New Roman" w:cs="Times New Roman"/>
                <w:sz w:val="18"/>
                <w:szCs w:val="18"/>
              </w:rPr>
              <w:t>егиональных - «Пролетарский», «Хомяк».</w:t>
            </w:r>
          </w:p>
          <w:p w:rsidR="00CA4362" w:rsidRDefault="00ED17CA" w:rsidP="00CA4362">
            <w:pPr>
              <w:pStyle w:val="a8"/>
              <w:ind w:firstLine="6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обеспеченности населения торговыми площадями и посадочными местами на 1000 жителей рассчитываются по итогам года на основании мониторинга количества открывшихся и закрывшихся предприятий потребительского рынка. По состоянию на 01.01.2021 фактический показатель обеспеченности населения площадью стационарных торговых объектов составил 1004,6 кв. м на 1000 жителей (норматив 760 кв. м), фактический показатель обеспеченности населения посадочными местами составил 45,4 посадочных мест на 1000 жителей (норматив 40 посадочных мест).</w:t>
            </w:r>
          </w:p>
          <w:p w:rsidR="00ED17CA" w:rsidRDefault="00ED17CA" w:rsidP="00CA4362">
            <w:pPr>
              <w:pStyle w:val="a8"/>
              <w:ind w:firstLine="6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соглашения о внедрении на территории Липецкой области Стандарта развития конкуренции управлением потребительского рынка </w:t>
            </w:r>
            <w:r w:rsidR="0013094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Липецка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оказывается содействие в проведении анкетирования хозяйствующих субъектов и потребителей по </w:t>
            </w:r>
            <w:r w:rsidR="00CA4362">
              <w:rPr>
                <w:rFonts w:ascii="Times New Roman" w:hAnsi="Times New Roman" w:cs="Times New Roman"/>
                <w:sz w:val="18"/>
                <w:szCs w:val="18"/>
              </w:rPr>
              <w:t>вопросам удовлетворенности состоянием конкурентной среды на рынках товаров и услуг на территории города Липецка.</w:t>
            </w:r>
            <w:proofErr w:type="gramEnd"/>
          </w:p>
          <w:p w:rsidR="00ED17CA" w:rsidRDefault="00CA4362" w:rsidP="008E28E9">
            <w:pPr>
              <w:pStyle w:val="a8"/>
              <w:ind w:firstLine="6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полугодии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 года на территории города проведено 76 ярмарок.</w:t>
            </w:r>
          </w:p>
          <w:p w:rsidR="00CA4362" w:rsidRPr="00815688" w:rsidRDefault="00815688" w:rsidP="008E28E9">
            <w:pPr>
              <w:pStyle w:val="a8"/>
              <w:ind w:firstLine="6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п</w:t>
            </w:r>
            <w:r w:rsidR="00CA4362">
              <w:rPr>
                <w:rFonts w:ascii="Times New Roman" w:hAnsi="Times New Roman" w:cs="Times New Roman"/>
                <w:sz w:val="18"/>
                <w:szCs w:val="18"/>
              </w:rPr>
              <w:t>орядка, утвержденного постановлением администрации Липецкой области от 24.07.2020 № 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81568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Об утверждении порядка организации ярмарок на территории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815688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Липецкой</w:t>
            </w:r>
            <w:r w:rsidRPr="0081568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815688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81568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 продажи товаров (выполнения раб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от, оказания услуг) на ярмарках»</w:t>
            </w:r>
            <w:r w:rsidR="008534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, по результатам проведения конкурсов в соответствии с требованиями порядка</w:t>
            </w:r>
            <w:r w:rsidR="003F081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, утвержденного </w:t>
            </w:r>
            <w:r w:rsidR="008534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постановление</w:t>
            </w:r>
            <w:r w:rsidR="007143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</w:t>
            </w:r>
            <w:r w:rsidR="0085345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администрации города Липецка от 28.10.2020 № 1979</w:t>
            </w:r>
            <w:r w:rsidR="003F081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7143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«Об утверждении Порядка проведения </w:t>
            </w:r>
            <w:r w:rsidR="003F081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торгов на право заключения договора на организацию ярмарки</w:t>
            </w:r>
            <w:proofErr w:type="gramEnd"/>
            <w:r w:rsidR="007143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на территории города Липецка» перечень мест проведения ярмарок утверждается постановлением администрации города Липецка. По вопросу организации ярмарок управлением потребительского рынка оказывается консультационная помощь индивидуальным предпринимателям и юридическим лицам.</w:t>
            </w:r>
          </w:p>
          <w:p w:rsidR="00ED17CA" w:rsidRDefault="001C4001" w:rsidP="008E28E9">
            <w:pPr>
              <w:pStyle w:val="a8"/>
              <w:ind w:firstLine="6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полугодии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 года совместно с управлением потребительского рынка и ценовой политики Липецкой области организовано 4 областные розничные ярмарки.</w:t>
            </w:r>
          </w:p>
          <w:p w:rsidR="00130945" w:rsidRDefault="001C4001" w:rsidP="008E28E9">
            <w:pPr>
              <w:pStyle w:val="a8"/>
              <w:ind w:firstLine="6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отчетном</w:t>
            </w:r>
            <w:r w:rsidR="00F84382" w:rsidRPr="00F84382">
              <w:rPr>
                <w:rFonts w:ascii="Times New Roman" w:hAnsi="Times New Roman" w:cs="Times New Roman"/>
                <w:sz w:val="18"/>
                <w:szCs w:val="18"/>
              </w:rPr>
              <w:t xml:space="preserve">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84382" w:rsidRPr="00F84382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осуществляли деятельность 6 розничных рынков: 3 специализированных («Центральный», «Петровский», «Советский») и 3 универсальных («Октябрьский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30945"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proofErr w:type="spellStart"/>
            <w:r w:rsidR="00130945">
              <w:rPr>
                <w:rFonts w:ascii="Times New Roman" w:hAnsi="Times New Roman" w:cs="Times New Roman"/>
                <w:sz w:val="18"/>
                <w:szCs w:val="18"/>
              </w:rPr>
              <w:t>Сокольский</w:t>
            </w:r>
            <w:proofErr w:type="spellEnd"/>
            <w:r w:rsidR="00130945">
              <w:rPr>
                <w:rFonts w:ascii="Times New Roman" w:hAnsi="Times New Roman" w:cs="Times New Roman"/>
                <w:sz w:val="18"/>
                <w:szCs w:val="18"/>
              </w:rPr>
              <w:t>», «Европейский»).</w:t>
            </w:r>
            <w:proofErr w:type="gramEnd"/>
          </w:p>
          <w:p w:rsidR="00216807" w:rsidRDefault="001C4001" w:rsidP="008E28E9">
            <w:pPr>
              <w:pStyle w:val="a8"/>
              <w:ind w:firstLine="6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вопросу организации розничных рынков управлением потребительского рынка администрации города Липецка оказывается консультационная помощь юридическим лицам, а также предоставляется муниципальная услуга «Выдача разрешения на право </w:t>
            </w:r>
            <w:r w:rsidR="00130945">
              <w:rPr>
                <w:rFonts w:ascii="Times New Roman" w:hAnsi="Times New Roman" w:cs="Times New Roman"/>
                <w:sz w:val="18"/>
                <w:szCs w:val="18"/>
              </w:rPr>
              <w:t>организации розничного рынка».</w:t>
            </w:r>
          </w:p>
          <w:p w:rsidR="00A5153A" w:rsidRPr="00BD61D0" w:rsidRDefault="00A5153A" w:rsidP="00130945">
            <w:pPr>
              <w:pStyle w:val="a8"/>
              <w:ind w:firstLine="6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D76" w:rsidRPr="00754C31" w:rsidTr="00764029">
        <w:trPr>
          <w:trHeight w:val="729"/>
        </w:trPr>
        <w:tc>
          <w:tcPr>
            <w:tcW w:w="408" w:type="dxa"/>
            <w:vMerge w:val="restart"/>
          </w:tcPr>
          <w:p w:rsidR="00AA0D76" w:rsidRPr="00BF68D5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125" w:type="dxa"/>
            <w:gridSpan w:val="3"/>
            <w:vMerge w:val="restart"/>
          </w:tcPr>
          <w:p w:rsidR="00AA0D76" w:rsidRPr="00BF68D5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конкуренции на рынке услуг розничной торговли</w:t>
            </w:r>
          </w:p>
        </w:tc>
        <w:tc>
          <w:tcPr>
            <w:tcW w:w="3810" w:type="dxa"/>
          </w:tcPr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торговыми площадями (</w:t>
            </w:r>
            <w:proofErr w:type="spellStart"/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F68D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AA0D76" w:rsidRPr="00BF68D5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на 1000 жителей</w:t>
            </w:r>
          </w:p>
        </w:tc>
        <w:tc>
          <w:tcPr>
            <w:tcW w:w="1026" w:type="dxa"/>
          </w:tcPr>
          <w:p w:rsidR="00AA0D76" w:rsidRPr="006E4784" w:rsidRDefault="00130945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1004,6</w:t>
            </w:r>
          </w:p>
        </w:tc>
        <w:tc>
          <w:tcPr>
            <w:tcW w:w="995" w:type="dxa"/>
          </w:tcPr>
          <w:p w:rsidR="00AA0D76" w:rsidRPr="006E4784" w:rsidRDefault="00130945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3120" w:type="dxa"/>
          </w:tcPr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14.1.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обеспеченности населения торговыми площадями</w:t>
            </w:r>
          </w:p>
        </w:tc>
        <w:tc>
          <w:tcPr>
            <w:tcW w:w="1559" w:type="dxa"/>
          </w:tcPr>
          <w:p w:rsidR="00AA0D76" w:rsidRPr="00BF68D5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BF68D5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Управление потребительского рынка администрации города Липецка</w:t>
            </w:r>
          </w:p>
        </w:tc>
      </w:tr>
      <w:tr w:rsidR="00AA0D76" w:rsidRPr="00754C31" w:rsidTr="00764029">
        <w:trPr>
          <w:trHeight w:val="829"/>
        </w:trPr>
        <w:tc>
          <w:tcPr>
            <w:tcW w:w="408" w:type="dxa"/>
            <w:vMerge/>
          </w:tcPr>
          <w:p w:rsidR="00AA0D76" w:rsidRPr="00BF68D5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BF68D5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</w:tcPr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посадочными местами </w:t>
            </w:r>
          </w:p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на 1000 жителей</w:t>
            </w:r>
          </w:p>
        </w:tc>
        <w:tc>
          <w:tcPr>
            <w:tcW w:w="1026" w:type="dxa"/>
          </w:tcPr>
          <w:p w:rsidR="00AA0D76" w:rsidRPr="006E4784" w:rsidRDefault="00130945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995" w:type="dxa"/>
          </w:tcPr>
          <w:p w:rsidR="00AA0D76" w:rsidRPr="006E4784" w:rsidRDefault="00130945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3120" w:type="dxa"/>
          </w:tcPr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14.2.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обеспеченности посадочными местами</w:t>
            </w:r>
          </w:p>
        </w:tc>
        <w:tc>
          <w:tcPr>
            <w:tcW w:w="1559" w:type="dxa"/>
          </w:tcPr>
          <w:p w:rsidR="00AA0D76" w:rsidRPr="00BF68D5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BF68D5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Управление потребительского рынка администрации города Липецка</w:t>
            </w:r>
          </w:p>
        </w:tc>
      </w:tr>
      <w:tr w:rsidR="00AA0D76" w:rsidRPr="00754C31" w:rsidTr="00AA0D76">
        <w:trPr>
          <w:trHeight w:val="1518"/>
        </w:trPr>
        <w:tc>
          <w:tcPr>
            <w:tcW w:w="408" w:type="dxa"/>
            <w:vMerge/>
          </w:tcPr>
          <w:p w:rsidR="00AA0D76" w:rsidRPr="00BF68D5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BF68D5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</w:tcPr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Проведение анализа состояния конкурентной среды в розничной торговле на территории города Липецка</w:t>
            </w:r>
          </w:p>
        </w:tc>
        <w:tc>
          <w:tcPr>
            <w:tcW w:w="1026" w:type="dxa"/>
          </w:tcPr>
          <w:p w:rsidR="00AA0D76" w:rsidRPr="006E4784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78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5" w:type="dxa"/>
          </w:tcPr>
          <w:p w:rsidR="00AA0D76" w:rsidRPr="006E4784" w:rsidRDefault="00AA0D76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78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120" w:type="dxa"/>
          </w:tcPr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14.3.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Содействие в проведении анкетирования хозяйствующих субъектов и потребителей по вопросам удовлетворенности состоянием конкурентной среды на рынках товаров и услуг на территории города Липецка</w:t>
            </w:r>
          </w:p>
        </w:tc>
        <w:tc>
          <w:tcPr>
            <w:tcW w:w="1559" w:type="dxa"/>
          </w:tcPr>
          <w:p w:rsidR="00AA0D76" w:rsidRPr="00BF68D5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BF68D5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Управление потребительского рынка администрации города Липецка</w:t>
            </w:r>
          </w:p>
        </w:tc>
      </w:tr>
      <w:tr w:rsidR="00AA0D76" w:rsidRPr="00754C31" w:rsidTr="00255561">
        <w:trPr>
          <w:trHeight w:val="3244"/>
        </w:trPr>
        <w:tc>
          <w:tcPr>
            <w:tcW w:w="408" w:type="dxa"/>
            <w:vMerge/>
          </w:tcPr>
          <w:p w:rsidR="00AA0D76" w:rsidRPr="00BF68D5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BF68D5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</w:tcPr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Содействие расширению ярмарочной деятельности на территории города Липецка с привлечением сельскохозяйственных товаропроизводителей</w:t>
            </w:r>
          </w:p>
        </w:tc>
        <w:tc>
          <w:tcPr>
            <w:tcW w:w="1026" w:type="dxa"/>
          </w:tcPr>
          <w:p w:rsidR="00AA0D76" w:rsidRPr="006E4784" w:rsidRDefault="00130945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5" w:type="dxa"/>
          </w:tcPr>
          <w:p w:rsidR="00AA0D76" w:rsidRPr="006E4784" w:rsidRDefault="00130945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120" w:type="dxa"/>
          </w:tcPr>
          <w:p w:rsidR="00AA0D76" w:rsidRPr="00BF68D5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14.4.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Проведение организационных 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с субъектами предпринимательс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деятельности, товаропроизводи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телями по вопросу организации дополнительных рынков и ярмарок</w:t>
            </w:r>
          </w:p>
        </w:tc>
        <w:tc>
          <w:tcPr>
            <w:tcW w:w="1559" w:type="dxa"/>
          </w:tcPr>
          <w:p w:rsidR="00AA0D76" w:rsidRPr="00BF68D5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BF68D5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8D5">
              <w:rPr>
                <w:rFonts w:ascii="Times New Roman" w:hAnsi="Times New Roman" w:cs="Times New Roman"/>
                <w:sz w:val="18"/>
                <w:szCs w:val="18"/>
              </w:rPr>
              <w:t>Управление потребительского рынка администрации города Липецка</w:t>
            </w:r>
          </w:p>
        </w:tc>
      </w:tr>
      <w:tr w:rsidR="0097304F" w:rsidRPr="00754C31" w:rsidTr="00DB52E0">
        <w:trPr>
          <w:trHeight w:val="289"/>
        </w:trPr>
        <w:tc>
          <w:tcPr>
            <w:tcW w:w="15451" w:type="dxa"/>
            <w:gridSpan w:val="11"/>
          </w:tcPr>
          <w:p w:rsidR="0097304F" w:rsidRPr="00E76181" w:rsidRDefault="00DA0E0C" w:rsidP="009D4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18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97304F" w:rsidRPr="00E76181">
              <w:rPr>
                <w:rFonts w:ascii="Times New Roman" w:hAnsi="Times New Roman" w:cs="Times New Roman"/>
                <w:b/>
                <w:sz w:val="18"/>
                <w:szCs w:val="18"/>
              </w:rPr>
              <w:t>. Рынок сферы наружной рекламы</w:t>
            </w:r>
          </w:p>
        </w:tc>
      </w:tr>
      <w:tr w:rsidR="0097304F" w:rsidRPr="00754C31" w:rsidTr="00DB52E0">
        <w:trPr>
          <w:trHeight w:val="311"/>
        </w:trPr>
        <w:tc>
          <w:tcPr>
            <w:tcW w:w="15451" w:type="dxa"/>
            <w:gridSpan w:val="11"/>
          </w:tcPr>
          <w:p w:rsidR="00EC3393" w:rsidRDefault="00EC3393" w:rsidP="00F60E8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3393">
              <w:rPr>
                <w:rFonts w:ascii="Times New Roman" w:hAnsi="Times New Roman" w:cs="Times New Roman"/>
                <w:sz w:val="18"/>
                <w:szCs w:val="18"/>
              </w:rPr>
              <w:t xml:space="preserve">Рынок наружной рекламы – это сектор экономики, в рамках которого взаимодействуют </w:t>
            </w:r>
            <w:proofErr w:type="spellStart"/>
            <w:r w:rsidRPr="00EC3393">
              <w:rPr>
                <w:rFonts w:ascii="Times New Roman" w:hAnsi="Times New Roman" w:cs="Times New Roman"/>
                <w:sz w:val="18"/>
                <w:szCs w:val="18"/>
              </w:rPr>
              <w:t>рекламораспространители</w:t>
            </w:r>
            <w:proofErr w:type="spellEnd"/>
            <w:r w:rsidRPr="00EC3393">
              <w:rPr>
                <w:rFonts w:ascii="Times New Roman" w:hAnsi="Times New Roman" w:cs="Times New Roman"/>
                <w:sz w:val="18"/>
                <w:szCs w:val="18"/>
              </w:rPr>
              <w:t xml:space="preserve"> (владельцы рекламных конструкций) с рекламодателями. В процессе данного взаимодействия рекламодатели предоставляют рекламную информацию, а </w:t>
            </w:r>
            <w:proofErr w:type="spellStart"/>
            <w:r w:rsidRPr="00EC3393">
              <w:rPr>
                <w:rFonts w:ascii="Times New Roman" w:hAnsi="Times New Roman" w:cs="Times New Roman"/>
                <w:sz w:val="18"/>
                <w:szCs w:val="18"/>
              </w:rPr>
              <w:t>рекламораспространители</w:t>
            </w:r>
            <w:proofErr w:type="spellEnd"/>
            <w:r w:rsidRPr="00EC3393">
              <w:rPr>
                <w:rFonts w:ascii="Times New Roman" w:hAnsi="Times New Roman" w:cs="Times New Roman"/>
                <w:sz w:val="18"/>
                <w:szCs w:val="18"/>
              </w:rPr>
              <w:t xml:space="preserve"> размещают её на рекламных конструкциях, расположенных на открытой местности, внешних поверхностях зданий и сооружений, элементах уличного оборудования.</w:t>
            </w:r>
          </w:p>
          <w:p w:rsidR="00F60E84" w:rsidRPr="00C44A72" w:rsidRDefault="00F60E84" w:rsidP="00F60E8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4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рынке наружной рекламы города Липецка, с целью осуществления рекламной деятельности, установлены и эксплуатируются на основании действующих Разрешений следующие виды рекламных конструкций:</w:t>
            </w:r>
          </w:p>
          <w:p w:rsidR="00F60E84" w:rsidRPr="00C44A72" w:rsidRDefault="00F60E84" w:rsidP="00F60E8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4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щит 6х3м – 1</w:t>
            </w:r>
            <w:r w:rsidR="00E76181" w:rsidRPr="00C44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  <w:r w:rsidRPr="00C44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ед.;</w:t>
            </w:r>
          </w:p>
          <w:p w:rsidR="00F60E84" w:rsidRPr="00C44A72" w:rsidRDefault="00E76181" w:rsidP="00F60E8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4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электронный экран – 9</w:t>
            </w:r>
            <w:r w:rsidR="00F60E84" w:rsidRPr="00C44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ед.;</w:t>
            </w:r>
          </w:p>
          <w:p w:rsidR="00F60E84" w:rsidRPr="00C44A72" w:rsidRDefault="00F60E84" w:rsidP="00F60E8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4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сити-формат – </w:t>
            </w:r>
            <w:r w:rsidR="00E76181" w:rsidRPr="00C44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  <w:r w:rsidRPr="00C44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ед.;</w:t>
            </w:r>
          </w:p>
          <w:p w:rsidR="00F60E84" w:rsidRPr="00C44A72" w:rsidRDefault="00F60E84" w:rsidP="00F60E8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4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рекламные конструкции в остановках – </w:t>
            </w:r>
            <w:r w:rsidR="00E76181" w:rsidRPr="00C44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100 </w:t>
            </w:r>
            <w:r w:rsidRPr="00C44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ед.;</w:t>
            </w:r>
          </w:p>
          <w:p w:rsidR="00C034A9" w:rsidRPr="00C44A72" w:rsidRDefault="00C44A72" w:rsidP="00C034A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кронштейны – 20</w:t>
            </w:r>
            <w:r w:rsidR="00C034A9" w:rsidRPr="00C44A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C44A72" w:rsidRDefault="00C44A72" w:rsidP="00C034A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текущем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периоде</w:t>
            </w:r>
            <w:proofErr w:type="gramEnd"/>
            <w:r w:rsidR="00853722">
              <w:rPr>
                <w:rFonts w:ascii="Times New Roman" w:hAnsi="Times New Roman" w:cs="Times New Roman"/>
                <w:sz w:val="18"/>
                <w:szCs w:val="18"/>
              </w:rPr>
              <w:t xml:space="preserve"> проводились мероприятия по</w:t>
            </w:r>
            <w:r w:rsidR="00C7426D">
              <w:rPr>
                <w:rFonts w:ascii="Times New Roman" w:hAnsi="Times New Roman" w:cs="Times New Roman"/>
                <w:sz w:val="18"/>
                <w:szCs w:val="18"/>
              </w:rPr>
              <w:t xml:space="preserve"> контролю</w:t>
            </w:r>
            <w:r w:rsidR="00C034A9" w:rsidRPr="00C034A9">
              <w:rPr>
                <w:rFonts w:ascii="Times New Roman" w:hAnsi="Times New Roman" w:cs="Times New Roman"/>
                <w:sz w:val="18"/>
                <w:szCs w:val="18"/>
              </w:rPr>
              <w:t xml:space="preserve"> за соблюдением законодательства о рекламе в части выявления и демонтажа рекламных конструкций, установленных без действующих разрешений</w:t>
            </w:r>
            <w:r w:rsidR="00C034A9">
              <w:rPr>
                <w:rFonts w:ascii="Times New Roman" w:hAnsi="Times New Roman" w:cs="Times New Roman"/>
                <w:sz w:val="18"/>
                <w:szCs w:val="18"/>
              </w:rPr>
              <w:t xml:space="preserve">. На протяжении последних трех лет наблюдается </w:t>
            </w:r>
            <w:r w:rsidR="00C034A9" w:rsidRPr="00C034A9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количества выявленных </w:t>
            </w:r>
            <w:r w:rsidR="00BD6695">
              <w:rPr>
                <w:rFonts w:ascii="Times New Roman" w:hAnsi="Times New Roman" w:cs="Times New Roman"/>
                <w:sz w:val="18"/>
                <w:szCs w:val="18"/>
              </w:rPr>
              <w:t>таких рекламных конструкций.</w:t>
            </w:r>
          </w:p>
          <w:p w:rsidR="00E37A60" w:rsidRPr="00E37A60" w:rsidRDefault="00E37A60" w:rsidP="00C034A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выполнение работ по демонтажу рек</w:t>
            </w:r>
            <w:r w:rsidR="00BD6695">
              <w:rPr>
                <w:rFonts w:ascii="Times New Roman" w:hAnsi="Times New Roman" w:cs="Times New Roman"/>
                <w:sz w:val="18"/>
                <w:szCs w:val="18"/>
              </w:rPr>
              <w:t>ламных конструкций было оплачено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172,7 тыс. рублей, демонтировано 34 рекламных конструкции.</w:t>
            </w:r>
          </w:p>
          <w:p w:rsidR="00BD6695" w:rsidRDefault="00EC3393" w:rsidP="00C034A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постоянной основе проводятся мероприятия по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393">
              <w:rPr>
                <w:rFonts w:ascii="Times New Roman" w:hAnsi="Times New Roman" w:cs="Times New Roman"/>
                <w:sz w:val="18"/>
                <w:szCs w:val="18"/>
              </w:rPr>
              <w:t>казани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C3393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консультативной помощи организациям, осуществляющим деятельность в сфере наружной рекламы.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393" w:rsidRPr="00C034A9" w:rsidRDefault="00EC3393" w:rsidP="00C034A9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Кроме того в целях развития данного рынка в </w:t>
            </w:r>
            <w:r w:rsidR="00BD66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BD6695" w:rsidRPr="00BD66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6695">
              <w:rPr>
                <w:rFonts w:ascii="Times New Roman" w:hAnsi="Times New Roman" w:cs="Times New Roman"/>
                <w:sz w:val="18"/>
                <w:szCs w:val="18"/>
              </w:rPr>
              <w:t>полугодии 2021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осуществляла свою деятельность</w:t>
            </w:r>
            <w:r>
              <w:t xml:space="preserve"> </w:t>
            </w:r>
            <w:r w:rsidRPr="00EC3393">
              <w:rPr>
                <w:rFonts w:ascii="Times New Roman" w:hAnsi="Times New Roman" w:cs="Times New Roman"/>
                <w:sz w:val="18"/>
                <w:szCs w:val="18"/>
              </w:rPr>
              <w:t>комисси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C3393">
              <w:rPr>
                <w:rFonts w:ascii="Times New Roman" w:hAnsi="Times New Roman" w:cs="Times New Roman"/>
                <w:sz w:val="18"/>
                <w:szCs w:val="18"/>
              </w:rPr>
              <w:t xml:space="preserve"> по рекламе администрации города Липецка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 состав которой входило 6 </w:t>
            </w:r>
            <w:r>
              <w:t xml:space="preserve"> </w:t>
            </w:r>
            <w:r w:rsidRPr="00EC3393">
              <w:rPr>
                <w:rFonts w:ascii="Times New Roman" w:hAnsi="Times New Roman" w:cs="Times New Roman"/>
                <w:sz w:val="18"/>
                <w:szCs w:val="18"/>
              </w:rPr>
              <w:t>представителей рекламного сообщества</w:t>
            </w:r>
            <w:r w:rsidR="00BD66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6181" w:rsidRPr="00E76181" w:rsidRDefault="00E76181" w:rsidP="00E76181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181">
              <w:rPr>
                <w:rFonts w:ascii="Times New Roman" w:hAnsi="Times New Roman" w:cs="Times New Roman"/>
                <w:sz w:val="18"/>
                <w:szCs w:val="18"/>
              </w:rPr>
              <w:t>Перспективы развития рынка наружной рекламы на территории города Липецка:</w:t>
            </w:r>
          </w:p>
          <w:p w:rsidR="00E76181" w:rsidRPr="00E76181" w:rsidRDefault="00E76181" w:rsidP="00E76181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181">
              <w:rPr>
                <w:rFonts w:ascii="Times New Roman" w:hAnsi="Times New Roman" w:cs="Times New Roman"/>
                <w:sz w:val="18"/>
                <w:szCs w:val="18"/>
              </w:rPr>
              <w:t xml:space="preserve">- замена рекламных конструкций 6х3 м на </w:t>
            </w:r>
            <w:proofErr w:type="gramStart"/>
            <w:r w:rsidRPr="00E76181">
              <w:rPr>
                <w:rFonts w:ascii="Times New Roman" w:hAnsi="Times New Roman" w:cs="Times New Roman"/>
                <w:sz w:val="18"/>
                <w:szCs w:val="18"/>
              </w:rPr>
              <w:t>высокотехнологичные</w:t>
            </w:r>
            <w:proofErr w:type="gramEnd"/>
            <w:r w:rsidRPr="00E7618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6181" w:rsidRPr="00E76181" w:rsidRDefault="00E76181" w:rsidP="00E76181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181">
              <w:rPr>
                <w:rFonts w:ascii="Times New Roman" w:hAnsi="Times New Roman" w:cs="Times New Roman"/>
                <w:sz w:val="18"/>
                <w:szCs w:val="18"/>
              </w:rPr>
              <w:t>- замена конструкций большого формата, не вписывающихся в архитектуру городской среды</w:t>
            </w:r>
            <w:r w:rsidR="00FD73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76181">
              <w:rPr>
                <w:rFonts w:ascii="Times New Roman" w:hAnsi="Times New Roman" w:cs="Times New Roman"/>
                <w:sz w:val="18"/>
                <w:szCs w:val="18"/>
              </w:rPr>
              <w:t xml:space="preserve"> на конструкции городского формата;</w:t>
            </w:r>
          </w:p>
          <w:p w:rsidR="00E76181" w:rsidRPr="00E76181" w:rsidRDefault="00E76181" w:rsidP="00E76181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181">
              <w:rPr>
                <w:rFonts w:ascii="Times New Roman" w:hAnsi="Times New Roman" w:cs="Times New Roman"/>
                <w:sz w:val="18"/>
                <w:szCs w:val="18"/>
              </w:rPr>
              <w:t>-увеличение количество рекламных конструкций на въездных трассах, Окружном шоссе и в промышленных зонах.</w:t>
            </w:r>
          </w:p>
          <w:p w:rsidR="00F60E84" w:rsidRPr="00E76181" w:rsidRDefault="00F60E84" w:rsidP="00F60E8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181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по развитию конкуренции в сфере наружной рекламы:</w:t>
            </w:r>
          </w:p>
          <w:p w:rsidR="00F60E84" w:rsidRPr="00E76181" w:rsidRDefault="00F60E84" w:rsidP="00F60E8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181">
              <w:rPr>
                <w:rFonts w:ascii="Times New Roman" w:hAnsi="Times New Roman" w:cs="Times New Roman"/>
                <w:sz w:val="18"/>
                <w:szCs w:val="18"/>
              </w:rPr>
              <w:t xml:space="preserve">- обеспечение равных условий при проведении торгов на право заключения договора на </w:t>
            </w:r>
            <w:r w:rsidR="00A310F2" w:rsidRPr="00E76181">
              <w:rPr>
                <w:rFonts w:ascii="Times New Roman" w:hAnsi="Times New Roman" w:cs="Times New Roman"/>
                <w:sz w:val="18"/>
                <w:szCs w:val="18"/>
              </w:rPr>
              <w:t>установку и эксплуатацию рекламы</w:t>
            </w:r>
            <w:r w:rsidRPr="00E76181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имуществе, находящемся в государственной и муниципальной собственности путем обеспечения равного доступа к ним всех субъектов хозяйственной деятельности;</w:t>
            </w:r>
          </w:p>
          <w:p w:rsidR="00F60E84" w:rsidRPr="00E76181" w:rsidRDefault="00F60E84" w:rsidP="00F60E8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1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повышение информационной открытости рынка;</w:t>
            </w:r>
          </w:p>
          <w:p w:rsidR="0097304F" w:rsidRDefault="00F60E84" w:rsidP="00F60E8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18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76181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E76181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законодательства о рекламе.</w:t>
            </w:r>
          </w:p>
          <w:p w:rsidR="00EC3393" w:rsidRPr="00E76181" w:rsidRDefault="00EC3393" w:rsidP="00F60E84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D76" w:rsidRPr="00754C31" w:rsidTr="00764029">
        <w:trPr>
          <w:trHeight w:val="1349"/>
        </w:trPr>
        <w:tc>
          <w:tcPr>
            <w:tcW w:w="408" w:type="dxa"/>
            <w:vMerge w:val="restart"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125" w:type="dxa"/>
            <w:gridSpan w:val="3"/>
            <w:vMerge w:val="restart"/>
          </w:tcPr>
          <w:p w:rsidR="00AA0D76" w:rsidRPr="00AB2E2D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конкуренции на рынке наружной рекламы</w:t>
            </w:r>
          </w:p>
        </w:tc>
        <w:tc>
          <w:tcPr>
            <w:tcW w:w="3810" w:type="dxa"/>
            <w:vMerge w:val="restart"/>
          </w:tcPr>
          <w:p w:rsidR="00AA0D76" w:rsidRPr="00AB2E2D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 наружной рекламы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026" w:type="dxa"/>
            <w:vMerge w:val="restart"/>
          </w:tcPr>
          <w:p w:rsidR="00AA0D76" w:rsidRPr="00AB2E2D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C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5" w:type="dxa"/>
            <w:vMerge w:val="restart"/>
          </w:tcPr>
          <w:p w:rsidR="00AA0D76" w:rsidRPr="00AB2E2D" w:rsidRDefault="00DB3809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0" w:type="dxa"/>
          </w:tcPr>
          <w:p w:rsidR="00AA0D76" w:rsidRPr="00AB2E2D" w:rsidRDefault="00AA0D76" w:rsidP="00A310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.1. Организация и проведение торгов на право заключения договора на установку и эксплуатацию реклам</w:t>
            </w:r>
            <w:r w:rsidR="00A310F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имуществе, находящемся в муниципальной собственности </w:t>
            </w:r>
          </w:p>
        </w:tc>
        <w:tc>
          <w:tcPr>
            <w:tcW w:w="1559" w:type="dxa"/>
          </w:tcPr>
          <w:p w:rsidR="00AA0D76" w:rsidRPr="00AB2E2D" w:rsidRDefault="00AA0D76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2019 -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  <w:p w:rsidR="00AA0D76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AB2E2D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«Городской центр рекламы»</w:t>
            </w:r>
          </w:p>
        </w:tc>
      </w:tr>
      <w:tr w:rsidR="00AA0D76" w:rsidRPr="00754C31" w:rsidTr="00AA0D76">
        <w:trPr>
          <w:trHeight w:val="1470"/>
        </w:trPr>
        <w:tc>
          <w:tcPr>
            <w:tcW w:w="408" w:type="dxa"/>
            <w:vMerge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AB2E2D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AA0D76" w:rsidRPr="00AB2E2D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AA0D76" w:rsidRPr="00AB2E2D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AA0D76" w:rsidRPr="00AB2E2D" w:rsidRDefault="00AA0D76" w:rsidP="008E28E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.2. Размещение информации о торгах в дополнительных печатных изданиях</w:t>
            </w:r>
            <w:r w:rsidR="00844EB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максимально охватыв</w:t>
            </w:r>
            <w:r w:rsidR="00844EBE">
              <w:rPr>
                <w:rFonts w:ascii="Times New Roman" w:hAnsi="Times New Roman" w:cs="Times New Roman"/>
                <w:sz w:val="18"/>
                <w:szCs w:val="18"/>
              </w:rPr>
              <w:t>аемой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читательск</w:t>
            </w:r>
            <w:r w:rsidR="00844EBE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аудитори</w:t>
            </w:r>
            <w:r w:rsidR="008E28E9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(«Липецкая газета»)</w:t>
            </w:r>
          </w:p>
        </w:tc>
        <w:tc>
          <w:tcPr>
            <w:tcW w:w="1559" w:type="dxa"/>
          </w:tcPr>
          <w:p w:rsidR="00AA0D76" w:rsidRPr="00AB2E2D" w:rsidRDefault="00AA0D76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2019 -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  <w:p w:rsidR="00AA0D76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AB2E2D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«Городской центр рекламы»</w:t>
            </w:r>
          </w:p>
        </w:tc>
      </w:tr>
      <w:tr w:rsidR="00AA0D76" w:rsidRPr="00754C31" w:rsidTr="00764029">
        <w:trPr>
          <w:trHeight w:val="1444"/>
        </w:trPr>
        <w:tc>
          <w:tcPr>
            <w:tcW w:w="408" w:type="dxa"/>
            <w:vMerge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AB2E2D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AA0D76" w:rsidRPr="00AB2E2D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AA0D76" w:rsidRPr="00AB2E2D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AA0D76" w:rsidRPr="00AB2E2D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.3. Осуществлени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законодательства о рекламе в части выявления и демонтажа рекламных конструкций, установленных без действующих разрешений </w:t>
            </w:r>
          </w:p>
        </w:tc>
        <w:tc>
          <w:tcPr>
            <w:tcW w:w="1559" w:type="dxa"/>
          </w:tcPr>
          <w:p w:rsidR="00AA0D76" w:rsidRPr="00AB2E2D" w:rsidRDefault="00AA0D76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2019 -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Липецка</w:t>
            </w:r>
          </w:p>
          <w:p w:rsidR="00AA0D76" w:rsidRPr="00AB2E2D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AB2E2D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«Городской центр рекламы»</w:t>
            </w:r>
          </w:p>
        </w:tc>
      </w:tr>
      <w:tr w:rsidR="00AA0D76" w:rsidRPr="00754C31" w:rsidTr="00764029">
        <w:trPr>
          <w:trHeight w:val="1338"/>
        </w:trPr>
        <w:tc>
          <w:tcPr>
            <w:tcW w:w="408" w:type="dxa"/>
            <w:vMerge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AB2E2D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AA0D76" w:rsidRPr="00AB2E2D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AA0D76" w:rsidRPr="00AB2E2D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AA0D76" w:rsidRPr="00AB2E2D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. Оказание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консультационной помощи организациям, осуществляющи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в сфере наружной рекламы</w:t>
            </w:r>
          </w:p>
        </w:tc>
        <w:tc>
          <w:tcPr>
            <w:tcW w:w="1559" w:type="dxa"/>
          </w:tcPr>
          <w:p w:rsidR="00AA0D76" w:rsidRPr="00AB2E2D" w:rsidRDefault="00AA0D76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2019 -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градостроительства и архитектуры администрации города Липецка </w:t>
            </w:r>
          </w:p>
          <w:p w:rsidR="00AA0D76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AB2E2D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«Городской центр рекламы»</w:t>
            </w:r>
          </w:p>
        </w:tc>
      </w:tr>
      <w:tr w:rsidR="00AA0D76" w:rsidRPr="00754C31" w:rsidTr="00AA0D76">
        <w:trPr>
          <w:trHeight w:val="1516"/>
        </w:trPr>
        <w:tc>
          <w:tcPr>
            <w:tcW w:w="408" w:type="dxa"/>
            <w:vMerge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AB2E2D" w:rsidRDefault="00AA0D76" w:rsidP="009D4F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</w:tcPr>
          <w:p w:rsidR="00AA0D76" w:rsidRPr="00AB2E2D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AA0D76" w:rsidRPr="00AB2E2D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AA0D76" w:rsidRPr="00AB2E2D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AA0D76" w:rsidRPr="00AB2E2D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. Привлечение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представителей рекламного сообщества для участия в заседаниях комиссии по рекламе администрации города Липецка</w:t>
            </w:r>
          </w:p>
        </w:tc>
        <w:tc>
          <w:tcPr>
            <w:tcW w:w="1559" w:type="dxa"/>
          </w:tcPr>
          <w:p w:rsidR="00AA0D76" w:rsidRPr="00AB2E2D" w:rsidRDefault="00AA0D76" w:rsidP="009932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2019 -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градостроительства и архитектуры администрации города Липецка </w:t>
            </w:r>
          </w:p>
          <w:p w:rsidR="00AA0D76" w:rsidRDefault="00AA0D76" w:rsidP="0099321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Default="00AA0D76" w:rsidP="00AA0D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</w:t>
            </w:r>
            <w:r w:rsidRPr="00AB2E2D">
              <w:rPr>
                <w:rFonts w:ascii="Times New Roman" w:hAnsi="Times New Roman" w:cs="Times New Roman"/>
                <w:sz w:val="18"/>
                <w:szCs w:val="18"/>
              </w:rPr>
              <w:t>«Городской центр рекламы»</w:t>
            </w:r>
          </w:p>
          <w:p w:rsidR="00800B99" w:rsidRDefault="00800B99" w:rsidP="00AA0D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B99" w:rsidRDefault="00800B99" w:rsidP="00AA0D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B99" w:rsidRDefault="00800B99" w:rsidP="00AA0D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B99" w:rsidRDefault="00800B99" w:rsidP="00AA0D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B99" w:rsidRPr="00AB2E2D" w:rsidRDefault="00800B99" w:rsidP="00AA0D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04F" w:rsidRPr="00754C31" w:rsidTr="00DB52E0">
        <w:trPr>
          <w:trHeight w:val="403"/>
        </w:trPr>
        <w:tc>
          <w:tcPr>
            <w:tcW w:w="15451" w:type="dxa"/>
            <w:gridSpan w:val="11"/>
          </w:tcPr>
          <w:p w:rsidR="0097304F" w:rsidRPr="00DA0E0C" w:rsidRDefault="0097304F" w:rsidP="007B65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Системные мероприятия по содействию развитию конкурентной среды в </w:t>
            </w:r>
            <w:r w:rsidR="007B6506">
              <w:rPr>
                <w:rFonts w:ascii="Times New Roman" w:hAnsi="Times New Roman" w:cs="Times New Roman"/>
                <w:b/>
                <w:sz w:val="24"/>
                <w:szCs w:val="24"/>
              </w:rPr>
              <w:t>городе Липецке</w:t>
            </w:r>
          </w:p>
        </w:tc>
      </w:tr>
      <w:tr w:rsidR="0097304F" w:rsidRPr="00754C31" w:rsidTr="00DB52E0">
        <w:tc>
          <w:tcPr>
            <w:tcW w:w="15451" w:type="dxa"/>
            <w:gridSpan w:val="11"/>
          </w:tcPr>
          <w:p w:rsidR="0097304F" w:rsidRPr="00DA0E0C" w:rsidRDefault="0097304F" w:rsidP="009D4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конкуренции в сфере государственных и муниципальных закупок</w:t>
            </w:r>
          </w:p>
        </w:tc>
      </w:tr>
      <w:tr w:rsidR="00AA0D76" w:rsidRPr="00DA0E0C" w:rsidTr="00A5153A">
        <w:trPr>
          <w:cantSplit/>
          <w:trHeight w:val="2861"/>
        </w:trPr>
        <w:tc>
          <w:tcPr>
            <w:tcW w:w="408" w:type="dxa"/>
            <w:vMerge w:val="restart"/>
          </w:tcPr>
          <w:p w:rsidR="00AA0D76" w:rsidRPr="00DA0E0C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Развитие конкуренции при осуществлении процедур государственных и муниципальных закупок</w:t>
            </w: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Доля закупок у субъектов малого и среднего предпринимательства, социально ориентированных некоммерческих организаций, %</w:t>
            </w:r>
          </w:p>
        </w:tc>
        <w:tc>
          <w:tcPr>
            <w:tcW w:w="1026" w:type="dxa"/>
            <w:textDirection w:val="btLr"/>
            <w:vAlign w:val="center"/>
          </w:tcPr>
          <w:p w:rsidR="00AA0D76" w:rsidRPr="00764029" w:rsidRDefault="00C34F24" w:rsidP="00C34F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F2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055A0">
              <w:rPr>
                <w:rFonts w:ascii="Times New Roman" w:hAnsi="Times New Roman" w:cs="Times New Roman"/>
                <w:sz w:val="18"/>
                <w:szCs w:val="18"/>
              </w:rPr>
              <w:t>,37</w:t>
            </w:r>
            <w:r w:rsidRPr="00C34F24">
              <w:rPr>
                <w:rFonts w:ascii="Times New Roman" w:hAnsi="Times New Roman" w:cs="Times New Roman"/>
                <w:sz w:val="18"/>
                <w:szCs w:val="18"/>
              </w:rPr>
              <w:t xml:space="preserve"> % совокупного годового объема закупок </w:t>
            </w:r>
            <w:r w:rsidR="00AA0D76" w:rsidRPr="00764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extDirection w:val="btLr"/>
            <w:vAlign w:val="center"/>
          </w:tcPr>
          <w:p w:rsidR="00AA0D76" w:rsidRPr="00DA0E0C" w:rsidRDefault="00A055A0" w:rsidP="00A055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25</w:t>
            </w:r>
            <w:r w:rsidR="00C34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4F24" w:rsidRPr="00C34F24">
              <w:rPr>
                <w:rFonts w:ascii="Times New Roman" w:hAnsi="Times New Roman" w:cs="Times New Roman"/>
                <w:sz w:val="18"/>
                <w:szCs w:val="18"/>
              </w:rPr>
              <w:t>% совокупного годового объема закупок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16.1. Осуществление мероприятий, направленных на привлечение потенциальных поставщиков, подрядчиков, исполнителей к участию в закупках товаров, работ, услуг</w:t>
            </w:r>
          </w:p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Муниципальные заказчики города Липецка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Липецка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администрации города Липецка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развития администрации города Липецка</w:t>
            </w:r>
          </w:p>
        </w:tc>
      </w:tr>
      <w:tr w:rsidR="00AA0D76" w:rsidRPr="00DA0E0C" w:rsidTr="00AA0D76">
        <w:trPr>
          <w:cantSplit/>
          <w:trHeight w:val="1134"/>
        </w:trPr>
        <w:tc>
          <w:tcPr>
            <w:tcW w:w="408" w:type="dxa"/>
            <w:vMerge/>
          </w:tcPr>
          <w:p w:rsidR="00AA0D76" w:rsidRPr="00DA0E0C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 w:val="restart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Привлечение участников конкурентных процедур при осуществлении закупок для обеспечения муниципальных нужд</w:t>
            </w:r>
          </w:p>
        </w:tc>
        <w:tc>
          <w:tcPr>
            <w:tcW w:w="3810" w:type="dxa"/>
            <w:vMerge w:val="restart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Число участников конкурентных процедур определения поставщиков, подрядчиков, исполнителей при осуществлении закупок для обеспечения муниципальных нужд, чел.</w:t>
            </w:r>
          </w:p>
        </w:tc>
        <w:tc>
          <w:tcPr>
            <w:tcW w:w="1026" w:type="dxa"/>
            <w:vMerge w:val="restart"/>
          </w:tcPr>
          <w:p w:rsidR="00AA0D76" w:rsidRPr="00764029" w:rsidRDefault="00100592" w:rsidP="0080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3,15</w:t>
            </w:r>
          </w:p>
        </w:tc>
        <w:tc>
          <w:tcPr>
            <w:tcW w:w="995" w:type="dxa"/>
            <w:vMerge w:val="restart"/>
          </w:tcPr>
          <w:p w:rsidR="00AA0D76" w:rsidRPr="00DA0E0C" w:rsidRDefault="00100592" w:rsidP="00800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16.2. Анализ причин несостоявшихся закупок товаров, работ, услуг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Липецка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администрации города Липецка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развития администрации города Липецка</w:t>
            </w:r>
          </w:p>
        </w:tc>
      </w:tr>
      <w:tr w:rsidR="00AA0D76" w:rsidRPr="00DA0E0C" w:rsidTr="00AA0D76">
        <w:trPr>
          <w:trHeight w:val="736"/>
        </w:trPr>
        <w:tc>
          <w:tcPr>
            <w:tcW w:w="408" w:type="dxa"/>
            <w:vMerge/>
          </w:tcPr>
          <w:p w:rsidR="00AA0D76" w:rsidRPr="00DA0E0C" w:rsidRDefault="00AA0D76" w:rsidP="009D4F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  <w:vAlign w:val="center"/>
          </w:tcPr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</w:tcPr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16.3. Информирование поставщиков о предстоящих закупках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Липецка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заказа администрации города Липецка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0D76" w:rsidRDefault="00AA0D76" w:rsidP="00AA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</w:t>
            </w:r>
            <w:r w:rsidR="00800B99">
              <w:rPr>
                <w:rFonts w:ascii="Times New Roman" w:hAnsi="Times New Roman" w:cs="Times New Roman"/>
                <w:sz w:val="18"/>
                <w:szCs w:val="18"/>
              </w:rPr>
              <w:t>я администрации города Липецка</w:t>
            </w:r>
          </w:p>
          <w:p w:rsidR="00800B99" w:rsidRDefault="00800B99" w:rsidP="00AA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B99" w:rsidRDefault="00800B99" w:rsidP="00AA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B99" w:rsidRPr="00DA0E0C" w:rsidRDefault="00800B99" w:rsidP="00AA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04F" w:rsidRPr="00DA0E0C" w:rsidTr="00922D04">
        <w:trPr>
          <w:trHeight w:val="187"/>
        </w:trPr>
        <w:tc>
          <w:tcPr>
            <w:tcW w:w="15451" w:type="dxa"/>
            <w:gridSpan w:val="11"/>
          </w:tcPr>
          <w:p w:rsidR="0097304F" w:rsidRPr="00DA0E0C" w:rsidRDefault="0097304F" w:rsidP="009D4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Управление объектами муниципальной собственности</w:t>
            </w:r>
          </w:p>
        </w:tc>
      </w:tr>
      <w:tr w:rsidR="00AA0D76" w:rsidRPr="00DA0E0C" w:rsidTr="00AA0D76">
        <w:trPr>
          <w:trHeight w:val="2022"/>
        </w:trPr>
        <w:tc>
          <w:tcPr>
            <w:tcW w:w="408" w:type="dxa"/>
          </w:tcPr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17. 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равных условий доступа к информации о реализации имущества, входящего в состав муниципальной казны города Липецка, путем размещения информации на официальном сайте РФ для размещения информации о проведении торгов и на официальном сайте администрации города Липецка в сети «Интернет» </w:t>
            </w:r>
          </w:p>
        </w:tc>
        <w:tc>
          <w:tcPr>
            <w:tcW w:w="3810" w:type="dxa"/>
          </w:tcPr>
          <w:p w:rsidR="00AA0D76" w:rsidRPr="00DA0E0C" w:rsidRDefault="00AA0D76" w:rsidP="00053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Доля размещенных информационных сообщений о реализации имущества, входящего в состав муниципальной казны города Липецка на официальном сайте РФ для размещения информации о проведении торгов и на официальном сайте администрации города Липецка в сети «Интернет» в общем количестве подлежащих приватизации объектов муниципальной собственности в соответствии с принятыми органом местного самоуправления нормативн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ыми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-правовыми актами, %</w:t>
            </w:r>
            <w:proofErr w:type="gramEnd"/>
          </w:p>
        </w:tc>
        <w:tc>
          <w:tcPr>
            <w:tcW w:w="1026" w:type="dxa"/>
          </w:tcPr>
          <w:p w:rsidR="00AA0D76" w:rsidRPr="00F60E84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E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Размещение на официальном сайте РФ для размещения информации о проведении торгов и на официальном сайте администрации города Липецка в сети «Интернет» информационных сообщений о реализации имущества, входящего в состав муниципальной казны города Липецка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AA0D76" w:rsidRPr="00DA0E0C" w:rsidTr="00AA0D76">
        <w:trPr>
          <w:trHeight w:val="318"/>
        </w:trPr>
        <w:tc>
          <w:tcPr>
            <w:tcW w:w="408" w:type="dxa"/>
          </w:tcPr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Обеспечение равных условий доступа к информации о проведен</w:t>
            </w:r>
            <w:proofErr w:type="gram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кционов на право заключения договоров аренды имущества, входящего в состав муниципальной казны города Липецка, путем размещения информации на официальном сайте РФ для размещения информации о проведении торгов и на официальном сайте администрации города Липецка в сети «Интернет</w:t>
            </w:r>
            <w:r w:rsidR="007640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Доля размещенных информационных сообщений о проведении аукционов на право заключения договоров аренды имущества, входящего в состав муниципальной казны города Липецка на официальном сайте РФ для размещения информации о проведении торгов и на официальном сайте администрации города Липецка в сети «Интернет» в общем количестве объектов по которым нормативным актом органа местного самоуправления принято решение о передаче в аренду, %</w:t>
            </w:r>
            <w:proofErr w:type="gramEnd"/>
          </w:p>
        </w:tc>
        <w:tc>
          <w:tcPr>
            <w:tcW w:w="1026" w:type="dxa"/>
          </w:tcPr>
          <w:p w:rsidR="00AA0D76" w:rsidRPr="00F60E84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E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Размещение на официальном сайте РФ для размещения информации о проведении торгов и на официальном сайте администрации города Липецка в сети «Интернет» информационных сообщений о проведен</w:t>
            </w:r>
            <w:proofErr w:type="gram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кционов на право заключения договоров аренды имущества, входящего в состав муниципальной казны города Липецка</w:t>
            </w:r>
          </w:p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AA0D76" w:rsidRPr="00DA0E0C" w:rsidTr="00AA0D76">
        <w:trPr>
          <w:trHeight w:val="2022"/>
        </w:trPr>
        <w:tc>
          <w:tcPr>
            <w:tcW w:w="408" w:type="dxa"/>
          </w:tcPr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равных условий доступа к информации об объектах недвижимого имущества, находящихся в муниципальной собственности и предназначенных для сдачи в аренду, путем размещения информации на официальном сайте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города Липецка в сети «Интернет»</w:t>
            </w: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свободных нежилых помещений, включенных в состав муниципальной казны города Липецка, и размещенных на официальном сайте администрации города Липецка в сети «Интернет» к фактическому количеству нежилых помещений свободных от прав третьих лиц, включенных в состав муниципальной казны города Липецка, %</w:t>
            </w:r>
          </w:p>
        </w:tc>
        <w:tc>
          <w:tcPr>
            <w:tcW w:w="1026" w:type="dxa"/>
          </w:tcPr>
          <w:p w:rsidR="00AA0D76" w:rsidRPr="00F60E84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E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Размещение на официальном сайте администрации города Липецка в сети «Интернет» списка свободных нежилых помещений, включенных в состав муниципальной казны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Управление имущественных и земельных отношений администрации города Липецка</w:t>
            </w:r>
          </w:p>
        </w:tc>
      </w:tr>
      <w:tr w:rsidR="0097304F" w:rsidRPr="00DA0E0C" w:rsidTr="00721C9C">
        <w:trPr>
          <w:trHeight w:val="258"/>
        </w:trPr>
        <w:tc>
          <w:tcPr>
            <w:tcW w:w="15451" w:type="dxa"/>
            <w:gridSpan w:val="11"/>
          </w:tcPr>
          <w:p w:rsidR="0097304F" w:rsidRPr="00DA0E0C" w:rsidRDefault="0097304F" w:rsidP="009D4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Стимулирование новых предпринимательских инициатив</w:t>
            </w:r>
          </w:p>
        </w:tc>
      </w:tr>
      <w:tr w:rsidR="00AA0D76" w:rsidRPr="00DA0E0C" w:rsidTr="00AA0D76">
        <w:trPr>
          <w:trHeight w:val="2125"/>
        </w:trPr>
        <w:tc>
          <w:tcPr>
            <w:tcW w:w="408" w:type="dxa"/>
          </w:tcPr>
          <w:p w:rsidR="00AA0D76" w:rsidRPr="00DA0E0C" w:rsidRDefault="00AA0D76" w:rsidP="009D4F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Стимулирование новых предпринимательских инициатив, обеспечивающих возможности для поиска, отбора и обучения потенциальных предпринимателей, в том числе в инновационной сфере</w:t>
            </w: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молодежных социально-экономических проектов, получивших поддержку, ед. </w:t>
            </w:r>
          </w:p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AA0D76" w:rsidRPr="00F60E84" w:rsidRDefault="00366DE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AA0D76" w:rsidRPr="00DA0E0C" w:rsidRDefault="00366DE6" w:rsidP="00E1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68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проектов (</w:t>
            </w:r>
            <w:proofErr w:type="spell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грантовой</w:t>
            </w:r>
            <w:proofErr w:type="spellEnd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поддержки) по направлениям молодежной политики (работы с молодежью), среди физических лиц от 18 до 30 лет, социально ориентированных некоммерческих организаций 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Липецка</w:t>
            </w:r>
          </w:p>
        </w:tc>
      </w:tr>
      <w:tr w:rsidR="00AA0D76" w:rsidRPr="00DA0E0C" w:rsidTr="00AA0D76">
        <w:trPr>
          <w:trHeight w:val="1257"/>
        </w:trPr>
        <w:tc>
          <w:tcPr>
            <w:tcW w:w="408" w:type="dxa"/>
          </w:tcPr>
          <w:p w:rsidR="00AA0D76" w:rsidRPr="00C32B62" w:rsidRDefault="00AA0D76" w:rsidP="00C3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2B62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25" w:type="dxa"/>
            <w:gridSpan w:val="3"/>
          </w:tcPr>
          <w:p w:rsidR="00AA0D76" w:rsidRPr="00C32B62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2B62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социально ориентированных некоммерческих организаций в городе Липецке</w:t>
            </w:r>
          </w:p>
        </w:tc>
        <w:tc>
          <w:tcPr>
            <w:tcW w:w="3810" w:type="dxa"/>
          </w:tcPr>
          <w:p w:rsidR="00AA0D76" w:rsidRPr="00C32B62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2B62">
              <w:rPr>
                <w:rFonts w:ascii="Times New Roman" w:hAnsi="Times New Roman" w:cs="Times New Roman"/>
                <w:sz w:val="18"/>
                <w:szCs w:val="18"/>
              </w:rPr>
              <w:t>Наличие мер поддержки социально ориентированных некоммерческих организаций</w:t>
            </w:r>
          </w:p>
        </w:tc>
        <w:tc>
          <w:tcPr>
            <w:tcW w:w="1026" w:type="dxa"/>
          </w:tcPr>
          <w:p w:rsidR="00AA0D76" w:rsidRPr="00F60E84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E8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5" w:type="dxa"/>
          </w:tcPr>
          <w:p w:rsidR="00AA0D76" w:rsidRPr="00C32B62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120" w:type="dxa"/>
          </w:tcPr>
          <w:p w:rsidR="00AA0D76" w:rsidRPr="00C32B62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2B62">
              <w:rPr>
                <w:rFonts w:ascii="Times New Roman" w:hAnsi="Times New Roman" w:cs="Times New Roman"/>
                <w:sz w:val="18"/>
                <w:szCs w:val="18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города Липецка </w:t>
            </w:r>
          </w:p>
        </w:tc>
      </w:tr>
      <w:tr w:rsidR="00AA0D76" w:rsidRPr="00DA0E0C" w:rsidTr="00764029">
        <w:trPr>
          <w:trHeight w:val="1018"/>
        </w:trPr>
        <w:tc>
          <w:tcPr>
            <w:tcW w:w="408" w:type="dxa"/>
          </w:tcPr>
          <w:p w:rsidR="00AA0D76" w:rsidRPr="00DA0E0C" w:rsidRDefault="00AA0D76" w:rsidP="00C3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коммерциализации и промышленного масштабирования  инновационных проектов</w:t>
            </w: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Количество резидентов в МБУ «Технопарк-Липецк», ед.</w:t>
            </w:r>
          </w:p>
        </w:tc>
        <w:tc>
          <w:tcPr>
            <w:tcW w:w="1026" w:type="dxa"/>
          </w:tcPr>
          <w:p w:rsidR="00AA0D76" w:rsidRPr="00F60E84" w:rsidRDefault="00925D53" w:rsidP="00F60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5" w:type="dxa"/>
          </w:tcPr>
          <w:p w:rsidR="00AA0D76" w:rsidRPr="00DA0E0C" w:rsidRDefault="00366DE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деятельности МБУ «Технопарк-Липецк»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развития администрации города Липецка</w:t>
            </w:r>
          </w:p>
        </w:tc>
      </w:tr>
      <w:tr w:rsidR="00AA0D76" w:rsidRPr="00DA0E0C" w:rsidTr="00AA0D76">
        <w:trPr>
          <w:trHeight w:val="2022"/>
        </w:trPr>
        <w:tc>
          <w:tcPr>
            <w:tcW w:w="408" w:type="dxa"/>
          </w:tcPr>
          <w:p w:rsidR="00AA0D76" w:rsidRPr="00DA0E0C" w:rsidRDefault="00AA0D76" w:rsidP="00C3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муниципальных унитарных предприятий (МУП), действующих на территории города Липецка в целях  декартелизация конкурентных сфер экономики, создания равных возможностей и условий для ведения бизнеса</w:t>
            </w: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МУПов</w:t>
            </w:r>
            <w:proofErr w:type="spellEnd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действующих</w:t>
            </w:r>
            <w:proofErr w:type="gramEnd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города Липецка, ед.</w:t>
            </w:r>
          </w:p>
        </w:tc>
        <w:tc>
          <w:tcPr>
            <w:tcW w:w="1026" w:type="dxa"/>
          </w:tcPr>
          <w:p w:rsidR="00AA0D76" w:rsidRPr="00F60E84" w:rsidRDefault="002C7B4D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5" w:type="dxa"/>
          </w:tcPr>
          <w:p w:rsidR="00AA0D76" w:rsidRPr="00DA0E0C" w:rsidRDefault="00925D53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анализа оценки финансово-хозяйственной деятельности </w:t>
            </w:r>
            <w:proofErr w:type="spell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МУПов</w:t>
            </w:r>
            <w:proofErr w:type="spellEnd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действующих</w:t>
            </w:r>
            <w:proofErr w:type="gramEnd"/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города Липецка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развития администрации города Липецка</w:t>
            </w:r>
          </w:p>
        </w:tc>
      </w:tr>
      <w:tr w:rsidR="00C32B62" w:rsidRPr="00DA0E0C" w:rsidTr="00721C9C">
        <w:trPr>
          <w:trHeight w:val="314"/>
        </w:trPr>
        <w:tc>
          <w:tcPr>
            <w:tcW w:w="15451" w:type="dxa"/>
            <w:gridSpan w:val="11"/>
          </w:tcPr>
          <w:p w:rsidR="00C32B62" w:rsidRPr="00DA0E0C" w:rsidRDefault="00C32B62" w:rsidP="00C3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Развитие некоммерческих социально-ориентированных организаций</w:t>
            </w:r>
          </w:p>
        </w:tc>
      </w:tr>
      <w:tr w:rsidR="00AA0D76" w:rsidRPr="00DA0E0C" w:rsidTr="00764029">
        <w:trPr>
          <w:trHeight w:val="655"/>
        </w:trPr>
        <w:tc>
          <w:tcPr>
            <w:tcW w:w="408" w:type="dxa"/>
            <w:vMerge w:val="restart"/>
          </w:tcPr>
          <w:p w:rsidR="00AA0D76" w:rsidRPr="00DA0E0C" w:rsidRDefault="00AA0D76" w:rsidP="00C3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  <w:vMerge w:val="restart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социально ориентированных некоммерческих организаций в городе Липецке</w:t>
            </w: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Наличие в муниципальных программах мер поддержки социально ориентированных некоммерческих организаций</w:t>
            </w:r>
          </w:p>
        </w:tc>
        <w:tc>
          <w:tcPr>
            <w:tcW w:w="1026" w:type="dxa"/>
          </w:tcPr>
          <w:p w:rsidR="00AA0D76" w:rsidRPr="00F60E84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E8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5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.1. Оказание поддержки социально ориентирован</w:t>
            </w:r>
            <w:r w:rsidR="00764029">
              <w:rPr>
                <w:rFonts w:ascii="Times New Roman" w:hAnsi="Times New Roman" w:cs="Times New Roman"/>
                <w:sz w:val="18"/>
                <w:szCs w:val="18"/>
              </w:rPr>
              <w:t>ным некоммерческим организациям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Липецка</w:t>
            </w:r>
          </w:p>
        </w:tc>
      </w:tr>
      <w:tr w:rsidR="00AA0D76" w:rsidRPr="00DA0E0C" w:rsidTr="00764029">
        <w:trPr>
          <w:trHeight w:val="923"/>
        </w:trPr>
        <w:tc>
          <w:tcPr>
            <w:tcW w:w="408" w:type="dxa"/>
            <w:vMerge/>
          </w:tcPr>
          <w:p w:rsidR="00AA0D76" w:rsidRPr="00DA0E0C" w:rsidRDefault="00AA0D76" w:rsidP="00C3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vMerge/>
          </w:tcPr>
          <w:p w:rsidR="00AA0D76" w:rsidRPr="00DA0E0C" w:rsidRDefault="00AA0D76" w:rsidP="00C3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городских мероприятий с участием социально ориентированных некоммерческих организаций, ед.</w:t>
            </w:r>
          </w:p>
        </w:tc>
        <w:tc>
          <w:tcPr>
            <w:tcW w:w="1026" w:type="dxa"/>
          </w:tcPr>
          <w:p w:rsidR="00AA0D76" w:rsidRPr="00DC2A89" w:rsidRDefault="00DC2A89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5" w:type="dxa"/>
          </w:tcPr>
          <w:p w:rsidR="00AA0D76" w:rsidRPr="000F4A3A" w:rsidRDefault="00394DEF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A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120" w:type="dxa"/>
          </w:tcPr>
          <w:p w:rsidR="00AA0D76" w:rsidRPr="000F4A3A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A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24.2. Взаимодействие органов местного самоуправления с социально ориентированными некоммерческими организациями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Липецка</w:t>
            </w:r>
          </w:p>
        </w:tc>
      </w:tr>
      <w:tr w:rsidR="00C32B62" w:rsidRPr="00DA0E0C" w:rsidTr="00C34F24">
        <w:trPr>
          <w:trHeight w:val="614"/>
        </w:trPr>
        <w:tc>
          <w:tcPr>
            <w:tcW w:w="15451" w:type="dxa"/>
            <w:gridSpan w:val="11"/>
          </w:tcPr>
          <w:p w:rsidR="00C32B62" w:rsidRPr="007418C6" w:rsidRDefault="00C32B62" w:rsidP="00C32B62">
            <w:pPr>
              <w:tabs>
                <w:tab w:val="left" w:pos="5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18C6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механизмов муниципально-частного партнерства (МЧП)</w:t>
            </w:r>
          </w:p>
        </w:tc>
      </w:tr>
      <w:tr w:rsidR="00AA0D76" w:rsidRPr="00DA0E0C" w:rsidTr="00AA0D76">
        <w:trPr>
          <w:trHeight w:val="1167"/>
        </w:trPr>
        <w:tc>
          <w:tcPr>
            <w:tcW w:w="408" w:type="dxa"/>
          </w:tcPr>
          <w:p w:rsidR="00AA0D76" w:rsidRPr="00DA0E0C" w:rsidRDefault="00AA0D76" w:rsidP="00C3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практики применения механизмов МЧП</w:t>
            </w:r>
          </w:p>
        </w:tc>
        <w:tc>
          <w:tcPr>
            <w:tcW w:w="3810" w:type="dxa"/>
          </w:tcPr>
          <w:p w:rsidR="00AA0D76" w:rsidRPr="00DA0E0C" w:rsidRDefault="00111A99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 w:rsidR="00D6446F"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муниципальной </w:t>
            </w:r>
            <w:r w:rsidR="00AA0D76" w:rsidRPr="00DA0E0C">
              <w:rPr>
                <w:rFonts w:ascii="Times New Roman" w:hAnsi="Times New Roman" w:cs="Times New Roman"/>
                <w:sz w:val="18"/>
                <w:szCs w:val="18"/>
              </w:rPr>
              <w:t>практике проектов  с применением механизмов МЧП, ед.</w:t>
            </w:r>
          </w:p>
        </w:tc>
        <w:tc>
          <w:tcPr>
            <w:tcW w:w="1026" w:type="dxa"/>
          </w:tcPr>
          <w:p w:rsidR="00AA0D76" w:rsidRPr="00F60E84" w:rsidRDefault="00394DEF" w:rsidP="00AA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AA0D76" w:rsidRPr="00DA0E0C" w:rsidRDefault="00D6446F" w:rsidP="00AA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Формирование нормативной правовой базы муниципального образования для реализации проектов с применением механизмов МЧП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71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развития администрации города Липецка</w:t>
            </w:r>
          </w:p>
        </w:tc>
      </w:tr>
      <w:tr w:rsidR="00AA0D76" w:rsidRPr="00DA0E0C" w:rsidTr="00AA0D76">
        <w:trPr>
          <w:trHeight w:val="2022"/>
        </w:trPr>
        <w:tc>
          <w:tcPr>
            <w:tcW w:w="408" w:type="dxa"/>
          </w:tcPr>
          <w:p w:rsidR="00AA0D76" w:rsidRPr="00DA0E0C" w:rsidRDefault="00AA0D76" w:rsidP="00C32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5" w:type="dxa"/>
            <w:gridSpan w:val="3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Обеспечение равных условий доступа к информации о планируемых к реализации и реализуемых проектах с применением механизмов  МЧП</w:t>
            </w:r>
          </w:p>
        </w:tc>
        <w:tc>
          <w:tcPr>
            <w:tcW w:w="3810" w:type="dxa"/>
          </w:tcPr>
          <w:p w:rsidR="00AA0D76" w:rsidRPr="00DA0E0C" w:rsidRDefault="00AA0D76" w:rsidP="00053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Объем сведений о планируемых к реализации и реализуемых проектах с применением механизмов  МЧП размещенн</w:t>
            </w:r>
            <w:r w:rsidR="0005314A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 в сети Интернет, %</w:t>
            </w:r>
          </w:p>
        </w:tc>
        <w:tc>
          <w:tcPr>
            <w:tcW w:w="1026" w:type="dxa"/>
          </w:tcPr>
          <w:p w:rsidR="00AA0D76" w:rsidRPr="00F60E84" w:rsidRDefault="00AA0D76" w:rsidP="00AA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E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</w:tcPr>
          <w:p w:rsidR="00AA0D76" w:rsidRPr="00DA0E0C" w:rsidRDefault="00AA0D76" w:rsidP="00AA0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20" w:type="dxa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перечня объектов муниципальной собственности для заключения концессионных соглашений  на официальном сайте РФ для размещения информации о проведении торгов </w:t>
            </w:r>
          </w:p>
        </w:tc>
        <w:tc>
          <w:tcPr>
            <w:tcW w:w="1559" w:type="dxa"/>
          </w:tcPr>
          <w:p w:rsidR="00AA0D76" w:rsidRPr="00DA0E0C" w:rsidRDefault="00AA0D76" w:rsidP="00993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408" w:type="dxa"/>
            <w:gridSpan w:val="2"/>
          </w:tcPr>
          <w:p w:rsidR="00AA0D76" w:rsidRPr="00DA0E0C" w:rsidRDefault="00AA0D76" w:rsidP="00993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E0C">
              <w:rPr>
                <w:rFonts w:ascii="Times New Roman" w:hAnsi="Times New Roman" w:cs="Times New Roman"/>
                <w:sz w:val="18"/>
                <w:szCs w:val="18"/>
              </w:rPr>
              <w:t>Департамент экономического развития администрации города Липецка</w:t>
            </w:r>
          </w:p>
        </w:tc>
      </w:tr>
    </w:tbl>
    <w:p w:rsidR="00CC3141" w:rsidRPr="00DA0E0C" w:rsidRDefault="00CC314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CC3141" w:rsidRPr="00DA0E0C" w:rsidSect="0029122F">
      <w:pgSz w:w="16838" w:h="11905" w:orient="landscape"/>
      <w:pgMar w:top="567" w:right="567" w:bottom="567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A7538B7"/>
    <w:multiLevelType w:val="hybridMultilevel"/>
    <w:tmpl w:val="EC3C4EB8"/>
    <w:lvl w:ilvl="0" w:tplc="3DA06DC4">
      <w:start w:val="1"/>
      <w:numFmt w:val="bullet"/>
      <w:lvlText w:val="-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048A00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96D35E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988F1C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E0CFC8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640576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FAFC24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5E9834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4ED9EE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0BC7717"/>
    <w:multiLevelType w:val="hybridMultilevel"/>
    <w:tmpl w:val="E8488EFE"/>
    <w:lvl w:ilvl="0" w:tplc="DD3609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E996E02"/>
    <w:multiLevelType w:val="multilevel"/>
    <w:tmpl w:val="0DF00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"/>
  </w:num>
  <w:num w:numId="5">
    <w:abstractNumId w:val="0"/>
  </w:num>
  <w:num w:numId="6">
    <w:abstractNumId w:val="17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11"/>
  </w:num>
  <w:num w:numId="16">
    <w:abstractNumId w:val="7"/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4"/>
    <w:rsid w:val="00000187"/>
    <w:rsid w:val="00000C7F"/>
    <w:rsid w:val="00001843"/>
    <w:rsid w:val="0000394D"/>
    <w:rsid w:val="00004F40"/>
    <w:rsid w:val="0000570E"/>
    <w:rsid w:val="0000594E"/>
    <w:rsid w:val="00007998"/>
    <w:rsid w:val="00007AFB"/>
    <w:rsid w:val="000131CD"/>
    <w:rsid w:val="000136EF"/>
    <w:rsid w:val="00014116"/>
    <w:rsid w:val="000150A9"/>
    <w:rsid w:val="00015D06"/>
    <w:rsid w:val="0001607A"/>
    <w:rsid w:val="00017161"/>
    <w:rsid w:val="00017FE8"/>
    <w:rsid w:val="0002035B"/>
    <w:rsid w:val="00020916"/>
    <w:rsid w:val="00020A2D"/>
    <w:rsid w:val="0002165F"/>
    <w:rsid w:val="00022BC6"/>
    <w:rsid w:val="0002333D"/>
    <w:rsid w:val="0002436C"/>
    <w:rsid w:val="000245AC"/>
    <w:rsid w:val="00024CF5"/>
    <w:rsid w:val="00027825"/>
    <w:rsid w:val="00027BDE"/>
    <w:rsid w:val="00027C2A"/>
    <w:rsid w:val="00027D48"/>
    <w:rsid w:val="00030AEF"/>
    <w:rsid w:val="00031A32"/>
    <w:rsid w:val="00034317"/>
    <w:rsid w:val="00035237"/>
    <w:rsid w:val="00037F45"/>
    <w:rsid w:val="00041C83"/>
    <w:rsid w:val="00041FD7"/>
    <w:rsid w:val="000422D4"/>
    <w:rsid w:val="000430AB"/>
    <w:rsid w:val="00043A06"/>
    <w:rsid w:val="00044BAB"/>
    <w:rsid w:val="0004513E"/>
    <w:rsid w:val="00045DA8"/>
    <w:rsid w:val="00046869"/>
    <w:rsid w:val="00046BEB"/>
    <w:rsid w:val="00050B22"/>
    <w:rsid w:val="000515E9"/>
    <w:rsid w:val="0005225D"/>
    <w:rsid w:val="0005314A"/>
    <w:rsid w:val="00053F11"/>
    <w:rsid w:val="00054B90"/>
    <w:rsid w:val="00054C1E"/>
    <w:rsid w:val="000554A1"/>
    <w:rsid w:val="00055A5F"/>
    <w:rsid w:val="0005600D"/>
    <w:rsid w:val="00056D78"/>
    <w:rsid w:val="00057249"/>
    <w:rsid w:val="000574FE"/>
    <w:rsid w:val="00062CFC"/>
    <w:rsid w:val="000633AF"/>
    <w:rsid w:val="000637AC"/>
    <w:rsid w:val="00066114"/>
    <w:rsid w:val="0007161A"/>
    <w:rsid w:val="00073CD9"/>
    <w:rsid w:val="0007795E"/>
    <w:rsid w:val="000830E8"/>
    <w:rsid w:val="0008393E"/>
    <w:rsid w:val="000871A5"/>
    <w:rsid w:val="0009089B"/>
    <w:rsid w:val="00090ED3"/>
    <w:rsid w:val="00091721"/>
    <w:rsid w:val="000919AF"/>
    <w:rsid w:val="00093737"/>
    <w:rsid w:val="000A1234"/>
    <w:rsid w:val="000A2B26"/>
    <w:rsid w:val="000A4E5B"/>
    <w:rsid w:val="000A6BCB"/>
    <w:rsid w:val="000B0A3D"/>
    <w:rsid w:val="000B2191"/>
    <w:rsid w:val="000B2D46"/>
    <w:rsid w:val="000B369B"/>
    <w:rsid w:val="000B38C4"/>
    <w:rsid w:val="000B6D39"/>
    <w:rsid w:val="000B7959"/>
    <w:rsid w:val="000C01F5"/>
    <w:rsid w:val="000C0794"/>
    <w:rsid w:val="000C1072"/>
    <w:rsid w:val="000C136A"/>
    <w:rsid w:val="000C1787"/>
    <w:rsid w:val="000C22A2"/>
    <w:rsid w:val="000C263A"/>
    <w:rsid w:val="000C3BAC"/>
    <w:rsid w:val="000C75DA"/>
    <w:rsid w:val="000C7FA8"/>
    <w:rsid w:val="000D12B0"/>
    <w:rsid w:val="000D1B1A"/>
    <w:rsid w:val="000D2C1E"/>
    <w:rsid w:val="000D3669"/>
    <w:rsid w:val="000D5012"/>
    <w:rsid w:val="000D5EBE"/>
    <w:rsid w:val="000D5F99"/>
    <w:rsid w:val="000D6983"/>
    <w:rsid w:val="000D7736"/>
    <w:rsid w:val="000E050E"/>
    <w:rsid w:val="000E2152"/>
    <w:rsid w:val="000E2EA2"/>
    <w:rsid w:val="000E3B8A"/>
    <w:rsid w:val="000E3E54"/>
    <w:rsid w:val="000E4CDA"/>
    <w:rsid w:val="000E59AF"/>
    <w:rsid w:val="000E711B"/>
    <w:rsid w:val="000E7C98"/>
    <w:rsid w:val="000F0E82"/>
    <w:rsid w:val="000F2858"/>
    <w:rsid w:val="000F3F11"/>
    <w:rsid w:val="000F4035"/>
    <w:rsid w:val="000F4440"/>
    <w:rsid w:val="000F4A3A"/>
    <w:rsid w:val="000F60CB"/>
    <w:rsid w:val="00100592"/>
    <w:rsid w:val="00101AA1"/>
    <w:rsid w:val="00101B38"/>
    <w:rsid w:val="00102D24"/>
    <w:rsid w:val="00103D77"/>
    <w:rsid w:val="0010491F"/>
    <w:rsid w:val="00104D51"/>
    <w:rsid w:val="00105CB1"/>
    <w:rsid w:val="001078C6"/>
    <w:rsid w:val="00111A99"/>
    <w:rsid w:val="0011275A"/>
    <w:rsid w:val="001128F5"/>
    <w:rsid w:val="00113D41"/>
    <w:rsid w:val="00121718"/>
    <w:rsid w:val="00122952"/>
    <w:rsid w:val="00126F07"/>
    <w:rsid w:val="00127E62"/>
    <w:rsid w:val="00130847"/>
    <w:rsid w:val="00130945"/>
    <w:rsid w:val="00131EAB"/>
    <w:rsid w:val="0013237A"/>
    <w:rsid w:val="0013284F"/>
    <w:rsid w:val="00132DE0"/>
    <w:rsid w:val="0013411B"/>
    <w:rsid w:val="0013430C"/>
    <w:rsid w:val="001344E8"/>
    <w:rsid w:val="00134F32"/>
    <w:rsid w:val="0013548E"/>
    <w:rsid w:val="00136CB0"/>
    <w:rsid w:val="001374DA"/>
    <w:rsid w:val="0014657D"/>
    <w:rsid w:val="001475CC"/>
    <w:rsid w:val="00147751"/>
    <w:rsid w:val="001512B7"/>
    <w:rsid w:val="00151E75"/>
    <w:rsid w:val="0015406F"/>
    <w:rsid w:val="00157F2D"/>
    <w:rsid w:val="00163001"/>
    <w:rsid w:val="0016490C"/>
    <w:rsid w:val="00164BF2"/>
    <w:rsid w:val="001666B2"/>
    <w:rsid w:val="001678FE"/>
    <w:rsid w:val="00171561"/>
    <w:rsid w:val="00172907"/>
    <w:rsid w:val="00172DB9"/>
    <w:rsid w:val="001735DD"/>
    <w:rsid w:val="00175F4D"/>
    <w:rsid w:val="00176B80"/>
    <w:rsid w:val="001770EB"/>
    <w:rsid w:val="0018185D"/>
    <w:rsid w:val="00183749"/>
    <w:rsid w:val="001843DC"/>
    <w:rsid w:val="001846DC"/>
    <w:rsid w:val="00184B6D"/>
    <w:rsid w:val="00185FC9"/>
    <w:rsid w:val="001866F6"/>
    <w:rsid w:val="00186C87"/>
    <w:rsid w:val="001916D2"/>
    <w:rsid w:val="00191846"/>
    <w:rsid w:val="001920BF"/>
    <w:rsid w:val="0019791C"/>
    <w:rsid w:val="001A3FFB"/>
    <w:rsid w:val="001A45C2"/>
    <w:rsid w:val="001A5736"/>
    <w:rsid w:val="001A73A8"/>
    <w:rsid w:val="001B0FB6"/>
    <w:rsid w:val="001B342C"/>
    <w:rsid w:val="001B52FE"/>
    <w:rsid w:val="001B5C39"/>
    <w:rsid w:val="001B7695"/>
    <w:rsid w:val="001C1521"/>
    <w:rsid w:val="001C2292"/>
    <w:rsid w:val="001C3998"/>
    <w:rsid w:val="001C4001"/>
    <w:rsid w:val="001C494E"/>
    <w:rsid w:val="001C4F61"/>
    <w:rsid w:val="001C5342"/>
    <w:rsid w:val="001C66CE"/>
    <w:rsid w:val="001C7191"/>
    <w:rsid w:val="001D1A49"/>
    <w:rsid w:val="001D1ADF"/>
    <w:rsid w:val="001D236D"/>
    <w:rsid w:val="001D640A"/>
    <w:rsid w:val="001D67BD"/>
    <w:rsid w:val="001E0A46"/>
    <w:rsid w:val="001E1256"/>
    <w:rsid w:val="001E3BAC"/>
    <w:rsid w:val="001E51E0"/>
    <w:rsid w:val="001E560C"/>
    <w:rsid w:val="001E5854"/>
    <w:rsid w:val="001F11F6"/>
    <w:rsid w:val="001F178F"/>
    <w:rsid w:val="001F3F49"/>
    <w:rsid w:val="001F598E"/>
    <w:rsid w:val="001F624D"/>
    <w:rsid w:val="001F6950"/>
    <w:rsid w:val="001F7BB1"/>
    <w:rsid w:val="00200ECE"/>
    <w:rsid w:val="00201134"/>
    <w:rsid w:val="00203D44"/>
    <w:rsid w:val="00211797"/>
    <w:rsid w:val="00213056"/>
    <w:rsid w:val="002131DB"/>
    <w:rsid w:val="0021573F"/>
    <w:rsid w:val="00216807"/>
    <w:rsid w:val="002209FF"/>
    <w:rsid w:val="00220E81"/>
    <w:rsid w:val="002243C4"/>
    <w:rsid w:val="00225659"/>
    <w:rsid w:val="00225A5C"/>
    <w:rsid w:val="00231839"/>
    <w:rsid w:val="0023307B"/>
    <w:rsid w:val="0023323C"/>
    <w:rsid w:val="00233984"/>
    <w:rsid w:val="00235066"/>
    <w:rsid w:val="002370A3"/>
    <w:rsid w:val="0024006B"/>
    <w:rsid w:val="00240D57"/>
    <w:rsid w:val="00241A6B"/>
    <w:rsid w:val="00241D6A"/>
    <w:rsid w:val="00241FF2"/>
    <w:rsid w:val="00242B5D"/>
    <w:rsid w:val="002445B4"/>
    <w:rsid w:val="002513C1"/>
    <w:rsid w:val="00252A4D"/>
    <w:rsid w:val="00252C9F"/>
    <w:rsid w:val="002533BD"/>
    <w:rsid w:val="00255561"/>
    <w:rsid w:val="0025587F"/>
    <w:rsid w:val="00257A89"/>
    <w:rsid w:val="0026019E"/>
    <w:rsid w:val="00260510"/>
    <w:rsid w:val="00262229"/>
    <w:rsid w:val="002625AB"/>
    <w:rsid w:val="0026294B"/>
    <w:rsid w:val="00263A70"/>
    <w:rsid w:val="00264111"/>
    <w:rsid w:val="00264633"/>
    <w:rsid w:val="002647F1"/>
    <w:rsid w:val="00266611"/>
    <w:rsid w:val="00266C8E"/>
    <w:rsid w:val="002672B7"/>
    <w:rsid w:val="00267546"/>
    <w:rsid w:val="002676F1"/>
    <w:rsid w:val="002704F6"/>
    <w:rsid w:val="0027082F"/>
    <w:rsid w:val="00272780"/>
    <w:rsid w:val="0027524D"/>
    <w:rsid w:val="00275CC3"/>
    <w:rsid w:val="0028079D"/>
    <w:rsid w:val="00280F1B"/>
    <w:rsid w:val="002816B3"/>
    <w:rsid w:val="00283002"/>
    <w:rsid w:val="00284ACC"/>
    <w:rsid w:val="00285559"/>
    <w:rsid w:val="00285D02"/>
    <w:rsid w:val="00290A7F"/>
    <w:rsid w:val="0029122F"/>
    <w:rsid w:val="002935FE"/>
    <w:rsid w:val="0029550F"/>
    <w:rsid w:val="00295556"/>
    <w:rsid w:val="00295CBB"/>
    <w:rsid w:val="002A0114"/>
    <w:rsid w:val="002A1481"/>
    <w:rsid w:val="002A3B40"/>
    <w:rsid w:val="002A5B1D"/>
    <w:rsid w:val="002B2857"/>
    <w:rsid w:val="002B49B7"/>
    <w:rsid w:val="002B7D2C"/>
    <w:rsid w:val="002B7DFB"/>
    <w:rsid w:val="002C140D"/>
    <w:rsid w:val="002C54FA"/>
    <w:rsid w:val="002C6EA5"/>
    <w:rsid w:val="002C7B4D"/>
    <w:rsid w:val="002D01D8"/>
    <w:rsid w:val="002D3225"/>
    <w:rsid w:val="002D4097"/>
    <w:rsid w:val="002D609C"/>
    <w:rsid w:val="002D625A"/>
    <w:rsid w:val="002D6839"/>
    <w:rsid w:val="002D7169"/>
    <w:rsid w:val="002D74D2"/>
    <w:rsid w:val="002D78D8"/>
    <w:rsid w:val="002E0918"/>
    <w:rsid w:val="002E1C4F"/>
    <w:rsid w:val="002E345D"/>
    <w:rsid w:val="002E3E70"/>
    <w:rsid w:val="002E5ECE"/>
    <w:rsid w:val="002E5F69"/>
    <w:rsid w:val="002F029A"/>
    <w:rsid w:val="002F16F3"/>
    <w:rsid w:val="002F21C5"/>
    <w:rsid w:val="002F364F"/>
    <w:rsid w:val="002F3C95"/>
    <w:rsid w:val="002F5674"/>
    <w:rsid w:val="002F5AEC"/>
    <w:rsid w:val="002F64E2"/>
    <w:rsid w:val="002F793E"/>
    <w:rsid w:val="00300907"/>
    <w:rsid w:val="00302E7D"/>
    <w:rsid w:val="00305771"/>
    <w:rsid w:val="0030766E"/>
    <w:rsid w:val="00312915"/>
    <w:rsid w:val="00315162"/>
    <w:rsid w:val="0031542B"/>
    <w:rsid w:val="00315580"/>
    <w:rsid w:val="0032100C"/>
    <w:rsid w:val="0032342C"/>
    <w:rsid w:val="003237F5"/>
    <w:rsid w:val="00330810"/>
    <w:rsid w:val="00333269"/>
    <w:rsid w:val="00334B12"/>
    <w:rsid w:val="00334C6A"/>
    <w:rsid w:val="00334FB9"/>
    <w:rsid w:val="003373F2"/>
    <w:rsid w:val="003431CC"/>
    <w:rsid w:val="0034553E"/>
    <w:rsid w:val="0034586C"/>
    <w:rsid w:val="00345FAC"/>
    <w:rsid w:val="00347B57"/>
    <w:rsid w:val="00350F9B"/>
    <w:rsid w:val="003520F7"/>
    <w:rsid w:val="00353FD1"/>
    <w:rsid w:val="00355B57"/>
    <w:rsid w:val="00357CF9"/>
    <w:rsid w:val="00360402"/>
    <w:rsid w:val="00360F74"/>
    <w:rsid w:val="0036170B"/>
    <w:rsid w:val="00362E33"/>
    <w:rsid w:val="00363C91"/>
    <w:rsid w:val="00366DE6"/>
    <w:rsid w:val="0036726B"/>
    <w:rsid w:val="0037139B"/>
    <w:rsid w:val="0037407C"/>
    <w:rsid w:val="00374568"/>
    <w:rsid w:val="00374A21"/>
    <w:rsid w:val="00380891"/>
    <w:rsid w:val="00387091"/>
    <w:rsid w:val="00391069"/>
    <w:rsid w:val="00391D16"/>
    <w:rsid w:val="003944B4"/>
    <w:rsid w:val="00394DEF"/>
    <w:rsid w:val="00396442"/>
    <w:rsid w:val="00396FA2"/>
    <w:rsid w:val="0039744F"/>
    <w:rsid w:val="0039774F"/>
    <w:rsid w:val="003A12F1"/>
    <w:rsid w:val="003A218A"/>
    <w:rsid w:val="003A423F"/>
    <w:rsid w:val="003A4A60"/>
    <w:rsid w:val="003A70CA"/>
    <w:rsid w:val="003A7E67"/>
    <w:rsid w:val="003B14F4"/>
    <w:rsid w:val="003B1AC8"/>
    <w:rsid w:val="003B2746"/>
    <w:rsid w:val="003B4336"/>
    <w:rsid w:val="003B529D"/>
    <w:rsid w:val="003C1FF7"/>
    <w:rsid w:val="003C2BE6"/>
    <w:rsid w:val="003C3BF4"/>
    <w:rsid w:val="003C4853"/>
    <w:rsid w:val="003C4D08"/>
    <w:rsid w:val="003C5560"/>
    <w:rsid w:val="003C6CB4"/>
    <w:rsid w:val="003C6E45"/>
    <w:rsid w:val="003D1CD1"/>
    <w:rsid w:val="003D2215"/>
    <w:rsid w:val="003D30F6"/>
    <w:rsid w:val="003E2BEB"/>
    <w:rsid w:val="003E3084"/>
    <w:rsid w:val="003E420D"/>
    <w:rsid w:val="003E74AF"/>
    <w:rsid w:val="003E7948"/>
    <w:rsid w:val="003F0816"/>
    <w:rsid w:val="003F56A2"/>
    <w:rsid w:val="003F71E2"/>
    <w:rsid w:val="003F76FB"/>
    <w:rsid w:val="004004FF"/>
    <w:rsid w:val="0040266A"/>
    <w:rsid w:val="0040328B"/>
    <w:rsid w:val="0040486F"/>
    <w:rsid w:val="004062BA"/>
    <w:rsid w:val="00406B59"/>
    <w:rsid w:val="00406CE1"/>
    <w:rsid w:val="00407374"/>
    <w:rsid w:val="00407AFB"/>
    <w:rsid w:val="004100B2"/>
    <w:rsid w:val="004101DC"/>
    <w:rsid w:val="00410C45"/>
    <w:rsid w:val="0041144D"/>
    <w:rsid w:val="00412645"/>
    <w:rsid w:val="0041285E"/>
    <w:rsid w:val="00414D9D"/>
    <w:rsid w:val="0041589A"/>
    <w:rsid w:val="004161B7"/>
    <w:rsid w:val="0041648E"/>
    <w:rsid w:val="00416E95"/>
    <w:rsid w:val="00417929"/>
    <w:rsid w:val="00420279"/>
    <w:rsid w:val="004212A1"/>
    <w:rsid w:val="004218CB"/>
    <w:rsid w:val="00421D81"/>
    <w:rsid w:val="00422113"/>
    <w:rsid w:val="00423722"/>
    <w:rsid w:val="004247C2"/>
    <w:rsid w:val="00424EDD"/>
    <w:rsid w:val="00426929"/>
    <w:rsid w:val="0043185A"/>
    <w:rsid w:val="00434293"/>
    <w:rsid w:val="0043449E"/>
    <w:rsid w:val="00436F6D"/>
    <w:rsid w:val="0043763B"/>
    <w:rsid w:val="00440177"/>
    <w:rsid w:val="00440A03"/>
    <w:rsid w:val="00441DD8"/>
    <w:rsid w:val="00442E4C"/>
    <w:rsid w:val="004450C7"/>
    <w:rsid w:val="004455A3"/>
    <w:rsid w:val="00445BC8"/>
    <w:rsid w:val="004466A3"/>
    <w:rsid w:val="00446860"/>
    <w:rsid w:val="0045136B"/>
    <w:rsid w:val="0045460A"/>
    <w:rsid w:val="00455114"/>
    <w:rsid w:val="00464857"/>
    <w:rsid w:val="00464F6C"/>
    <w:rsid w:val="004656FC"/>
    <w:rsid w:val="0046624B"/>
    <w:rsid w:val="00466329"/>
    <w:rsid w:val="00467485"/>
    <w:rsid w:val="00472E0E"/>
    <w:rsid w:val="00474D37"/>
    <w:rsid w:val="00476C66"/>
    <w:rsid w:val="00480433"/>
    <w:rsid w:val="004805A7"/>
    <w:rsid w:val="00481394"/>
    <w:rsid w:val="004838A9"/>
    <w:rsid w:val="00483EA8"/>
    <w:rsid w:val="00486D2F"/>
    <w:rsid w:val="00487C07"/>
    <w:rsid w:val="00491CA0"/>
    <w:rsid w:val="00491F05"/>
    <w:rsid w:val="00493E53"/>
    <w:rsid w:val="004947D8"/>
    <w:rsid w:val="004A0B3F"/>
    <w:rsid w:val="004A19EE"/>
    <w:rsid w:val="004A2B11"/>
    <w:rsid w:val="004A4929"/>
    <w:rsid w:val="004A4D68"/>
    <w:rsid w:val="004A78BB"/>
    <w:rsid w:val="004B097B"/>
    <w:rsid w:val="004B3953"/>
    <w:rsid w:val="004B3C24"/>
    <w:rsid w:val="004C00FC"/>
    <w:rsid w:val="004C1481"/>
    <w:rsid w:val="004C1897"/>
    <w:rsid w:val="004C3873"/>
    <w:rsid w:val="004C3B55"/>
    <w:rsid w:val="004C4A31"/>
    <w:rsid w:val="004C59A9"/>
    <w:rsid w:val="004C6625"/>
    <w:rsid w:val="004D07CB"/>
    <w:rsid w:val="004D19F7"/>
    <w:rsid w:val="004D2914"/>
    <w:rsid w:val="004D29C5"/>
    <w:rsid w:val="004D5597"/>
    <w:rsid w:val="004E289C"/>
    <w:rsid w:val="004E4219"/>
    <w:rsid w:val="004E57A3"/>
    <w:rsid w:val="004E7DB9"/>
    <w:rsid w:val="004F1983"/>
    <w:rsid w:val="004F1D66"/>
    <w:rsid w:val="004F53EA"/>
    <w:rsid w:val="00501851"/>
    <w:rsid w:val="0050286B"/>
    <w:rsid w:val="0050484C"/>
    <w:rsid w:val="00511C25"/>
    <w:rsid w:val="00512BA2"/>
    <w:rsid w:val="00512D6C"/>
    <w:rsid w:val="0051302F"/>
    <w:rsid w:val="00516961"/>
    <w:rsid w:val="00516BD7"/>
    <w:rsid w:val="005209C4"/>
    <w:rsid w:val="0052284E"/>
    <w:rsid w:val="00523197"/>
    <w:rsid w:val="00523AED"/>
    <w:rsid w:val="00524072"/>
    <w:rsid w:val="00527DC5"/>
    <w:rsid w:val="005374D0"/>
    <w:rsid w:val="005377CE"/>
    <w:rsid w:val="00545DCE"/>
    <w:rsid w:val="00545EAF"/>
    <w:rsid w:val="00545EC4"/>
    <w:rsid w:val="00546F62"/>
    <w:rsid w:val="00547089"/>
    <w:rsid w:val="00547A3E"/>
    <w:rsid w:val="005503FD"/>
    <w:rsid w:val="00554CE5"/>
    <w:rsid w:val="00555579"/>
    <w:rsid w:val="005556AE"/>
    <w:rsid w:val="00555E14"/>
    <w:rsid w:val="00556E33"/>
    <w:rsid w:val="00556FE0"/>
    <w:rsid w:val="00560167"/>
    <w:rsid w:val="00564FBF"/>
    <w:rsid w:val="005650B0"/>
    <w:rsid w:val="005650B1"/>
    <w:rsid w:val="00567CCA"/>
    <w:rsid w:val="00567D81"/>
    <w:rsid w:val="00571733"/>
    <w:rsid w:val="00571EE7"/>
    <w:rsid w:val="0057242C"/>
    <w:rsid w:val="00572E6C"/>
    <w:rsid w:val="005732AD"/>
    <w:rsid w:val="0057427C"/>
    <w:rsid w:val="00575FE2"/>
    <w:rsid w:val="0058077B"/>
    <w:rsid w:val="0058172C"/>
    <w:rsid w:val="00582A45"/>
    <w:rsid w:val="00584957"/>
    <w:rsid w:val="0058521F"/>
    <w:rsid w:val="0058759E"/>
    <w:rsid w:val="00587D7F"/>
    <w:rsid w:val="00590AA7"/>
    <w:rsid w:val="005920AB"/>
    <w:rsid w:val="00596D58"/>
    <w:rsid w:val="00597D2A"/>
    <w:rsid w:val="005A1EC5"/>
    <w:rsid w:val="005A433E"/>
    <w:rsid w:val="005A4F58"/>
    <w:rsid w:val="005A55BC"/>
    <w:rsid w:val="005B0635"/>
    <w:rsid w:val="005B0B19"/>
    <w:rsid w:val="005B39C5"/>
    <w:rsid w:val="005B4235"/>
    <w:rsid w:val="005B46BB"/>
    <w:rsid w:val="005B5992"/>
    <w:rsid w:val="005B5A98"/>
    <w:rsid w:val="005B5DC9"/>
    <w:rsid w:val="005B7B63"/>
    <w:rsid w:val="005B7E6A"/>
    <w:rsid w:val="005C258C"/>
    <w:rsid w:val="005C7D3C"/>
    <w:rsid w:val="005D064B"/>
    <w:rsid w:val="005D1CE9"/>
    <w:rsid w:val="005D5663"/>
    <w:rsid w:val="005D585B"/>
    <w:rsid w:val="005D6032"/>
    <w:rsid w:val="005D65C1"/>
    <w:rsid w:val="005D6763"/>
    <w:rsid w:val="005E1B89"/>
    <w:rsid w:val="005E2A9F"/>
    <w:rsid w:val="005E3CED"/>
    <w:rsid w:val="005E4437"/>
    <w:rsid w:val="005E5A98"/>
    <w:rsid w:val="005F09D5"/>
    <w:rsid w:val="005F3025"/>
    <w:rsid w:val="005F3534"/>
    <w:rsid w:val="005F3B29"/>
    <w:rsid w:val="005F41A9"/>
    <w:rsid w:val="005F5A47"/>
    <w:rsid w:val="005F6A43"/>
    <w:rsid w:val="005F6CCD"/>
    <w:rsid w:val="005F7ACE"/>
    <w:rsid w:val="006009D2"/>
    <w:rsid w:val="00600E0F"/>
    <w:rsid w:val="006025C5"/>
    <w:rsid w:val="00607554"/>
    <w:rsid w:val="006116E3"/>
    <w:rsid w:val="0061305B"/>
    <w:rsid w:val="0061500E"/>
    <w:rsid w:val="006157C0"/>
    <w:rsid w:val="00615952"/>
    <w:rsid w:val="00621107"/>
    <w:rsid w:val="006219C8"/>
    <w:rsid w:val="0062417B"/>
    <w:rsid w:val="0062427C"/>
    <w:rsid w:val="006243C2"/>
    <w:rsid w:val="006247A5"/>
    <w:rsid w:val="006248EF"/>
    <w:rsid w:val="00624E94"/>
    <w:rsid w:val="00626635"/>
    <w:rsid w:val="0062732E"/>
    <w:rsid w:val="00627903"/>
    <w:rsid w:val="00630156"/>
    <w:rsid w:val="006301E7"/>
    <w:rsid w:val="006302F2"/>
    <w:rsid w:val="00631D56"/>
    <w:rsid w:val="00632FDD"/>
    <w:rsid w:val="006332D5"/>
    <w:rsid w:val="00634516"/>
    <w:rsid w:val="0063559D"/>
    <w:rsid w:val="00640BC4"/>
    <w:rsid w:val="0064462D"/>
    <w:rsid w:val="00645B9D"/>
    <w:rsid w:val="0064648B"/>
    <w:rsid w:val="0064679B"/>
    <w:rsid w:val="006506A7"/>
    <w:rsid w:val="00652A94"/>
    <w:rsid w:val="00653E38"/>
    <w:rsid w:val="00654679"/>
    <w:rsid w:val="0065578B"/>
    <w:rsid w:val="006568FC"/>
    <w:rsid w:val="0065715E"/>
    <w:rsid w:val="00657490"/>
    <w:rsid w:val="006620D4"/>
    <w:rsid w:val="00662431"/>
    <w:rsid w:val="00663571"/>
    <w:rsid w:val="00663584"/>
    <w:rsid w:val="0066458A"/>
    <w:rsid w:val="006679D3"/>
    <w:rsid w:val="006802B5"/>
    <w:rsid w:val="00680525"/>
    <w:rsid w:val="006805EC"/>
    <w:rsid w:val="00680FE3"/>
    <w:rsid w:val="00682F41"/>
    <w:rsid w:val="006837A2"/>
    <w:rsid w:val="006857F7"/>
    <w:rsid w:val="0068600E"/>
    <w:rsid w:val="00686782"/>
    <w:rsid w:val="0069085E"/>
    <w:rsid w:val="00692EB2"/>
    <w:rsid w:val="006A05FB"/>
    <w:rsid w:val="006A58B1"/>
    <w:rsid w:val="006A5AA2"/>
    <w:rsid w:val="006A6161"/>
    <w:rsid w:val="006A64AB"/>
    <w:rsid w:val="006A7716"/>
    <w:rsid w:val="006B1407"/>
    <w:rsid w:val="006B3AFD"/>
    <w:rsid w:val="006B3B85"/>
    <w:rsid w:val="006B5569"/>
    <w:rsid w:val="006B5BCB"/>
    <w:rsid w:val="006B5F44"/>
    <w:rsid w:val="006B6949"/>
    <w:rsid w:val="006B7335"/>
    <w:rsid w:val="006C16C2"/>
    <w:rsid w:val="006C186D"/>
    <w:rsid w:val="006C28AB"/>
    <w:rsid w:val="006C2B58"/>
    <w:rsid w:val="006C320E"/>
    <w:rsid w:val="006C38B1"/>
    <w:rsid w:val="006C45E0"/>
    <w:rsid w:val="006C5981"/>
    <w:rsid w:val="006C61B0"/>
    <w:rsid w:val="006C6BFA"/>
    <w:rsid w:val="006C71FE"/>
    <w:rsid w:val="006D061D"/>
    <w:rsid w:val="006D1E5A"/>
    <w:rsid w:val="006D1EA7"/>
    <w:rsid w:val="006D3170"/>
    <w:rsid w:val="006D3D59"/>
    <w:rsid w:val="006D54A2"/>
    <w:rsid w:val="006D5EBB"/>
    <w:rsid w:val="006D67DD"/>
    <w:rsid w:val="006D696B"/>
    <w:rsid w:val="006E0138"/>
    <w:rsid w:val="006E1CC1"/>
    <w:rsid w:val="006E263F"/>
    <w:rsid w:val="006E2E58"/>
    <w:rsid w:val="006E3C1C"/>
    <w:rsid w:val="006E4784"/>
    <w:rsid w:val="006E6367"/>
    <w:rsid w:val="006E670F"/>
    <w:rsid w:val="006E70A2"/>
    <w:rsid w:val="006F11E7"/>
    <w:rsid w:val="006F22C9"/>
    <w:rsid w:val="006F59AA"/>
    <w:rsid w:val="006F5EC7"/>
    <w:rsid w:val="006F7B2E"/>
    <w:rsid w:val="006F7D97"/>
    <w:rsid w:val="0070004F"/>
    <w:rsid w:val="00703182"/>
    <w:rsid w:val="00706ED8"/>
    <w:rsid w:val="00707527"/>
    <w:rsid w:val="00710742"/>
    <w:rsid w:val="0071185C"/>
    <w:rsid w:val="00712B26"/>
    <w:rsid w:val="00714301"/>
    <w:rsid w:val="007164CB"/>
    <w:rsid w:val="00716620"/>
    <w:rsid w:val="00716DCF"/>
    <w:rsid w:val="00721C9C"/>
    <w:rsid w:val="007241D0"/>
    <w:rsid w:val="00724E2F"/>
    <w:rsid w:val="007254F0"/>
    <w:rsid w:val="00726239"/>
    <w:rsid w:val="00727F58"/>
    <w:rsid w:val="00730075"/>
    <w:rsid w:val="007318D1"/>
    <w:rsid w:val="0073312E"/>
    <w:rsid w:val="00733351"/>
    <w:rsid w:val="007339EA"/>
    <w:rsid w:val="00733A56"/>
    <w:rsid w:val="0073491D"/>
    <w:rsid w:val="00735AA3"/>
    <w:rsid w:val="007372BF"/>
    <w:rsid w:val="007374C4"/>
    <w:rsid w:val="0074064A"/>
    <w:rsid w:val="007414CA"/>
    <w:rsid w:val="00741597"/>
    <w:rsid w:val="007418C6"/>
    <w:rsid w:val="007445C5"/>
    <w:rsid w:val="00745197"/>
    <w:rsid w:val="007467ED"/>
    <w:rsid w:val="00747C4D"/>
    <w:rsid w:val="00750966"/>
    <w:rsid w:val="007509EC"/>
    <w:rsid w:val="00753994"/>
    <w:rsid w:val="00753AE4"/>
    <w:rsid w:val="00754C31"/>
    <w:rsid w:val="00754DDC"/>
    <w:rsid w:val="007563EF"/>
    <w:rsid w:val="00760D1D"/>
    <w:rsid w:val="00764029"/>
    <w:rsid w:val="007640D3"/>
    <w:rsid w:val="00765823"/>
    <w:rsid w:val="00767B4D"/>
    <w:rsid w:val="00771B26"/>
    <w:rsid w:val="00771F59"/>
    <w:rsid w:val="00773890"/>
    <w:rsid w:val="00773FC6"/>
    <w:rsid w:val="00775B61"/>
    <w:rsid w:val="00776C86"/>
    <w:rsid w:val="007800A1"/>
    <w:rsid w:val="00780DCC"/>
    <w:rsid w:val="00781119"/>
    <w:rsid w:val="00782E69"/>
    <w:rsid w:val="0078337A"/>
    <w:rsid w:val="00784730"/>
    <w:rsid w:val="00785A05"/>
    <w:rsid w:val="00785F9A"/>
    <w:rsid w:val="00793C83"/>
    <w:rsid w:val="007948F3"/>
    <w:rsid w:val="0079688E"/>
    <w:rsid w:val="00797042"/>
    <w:rsid w:val="007A023F"/>
    <w:rsid w:val="007A0B3C"/>
    <w:rsid w:val="007A21B1"/>
    <w:rsid w:val="007A2C66"/>
    <w:rsid w:val="007A393B"/>
    <w:rsid w:val="007A4959"/>
    <w:rsid w:val="007A60E8"/>
    <w:rsid w:val="007A6A34"/>
    <w:rsid w:val="007A6BDE"/>
    <w:rsid w:val="007B2D62"/>
    <w:rsid w:val="007B5293"/>
    <w:rsid w:val="007B6506"/>
    <w:rsid w:val="007B681D"/>
    <w:rsid w:val="007B750C"/>
    <w:rsid w:val="007C0A9F"/>
    <w:rsid w:val="007C1CF7"/>
    <w:rsid w:val="007C2A97"/>
    <w:rsid w:val="007C43F6"/>
    <w:rsid w:val="007C467C"/>
    <w:rsid w:val="007C505F"/>
    <w:rsid w:val="007C52F0"/>
    <w:rsid w:val="007C7AEE"/>
    <w:rsid w:val="007D004D"/>
    <w:rsid w:val="007D12B8"/>
    <w:rsid w:val="007D17A7"/>
    <w:rsid w:val="007D17D0"/>
    <w:rsid w:val="007D2A61"/>
    <w:rsid w:val="007D2C7F"/>
    <w:rsid w:val="007D31C1"/>
    <w:rsid w:val="007D5066"/>
    <w:rsid w:val="007E0F32"/>
    <w:rsid w:val="007E27E8"/>
    <w:rsid w:val="007E2A5F"/>
    <w:rsid w:val="007E47FA"/>
    <w:rsid w:val="007E66B6"/>
    <w:rsid w:val="007E6A80"/>
    <w:rsid w:val="007F04DD"/>
    <w:rsid w:val="007F0DEE"/>
    <w:rsid w:val="007F16EB"/>
    <w:rsid w:val="007F3A7F"/>
    <w:rsid w:val="007F43D2"/>
    <w:rsid w:val="007F4CB1"/>
    <w:rsid w:val="007F6CD6"/>
    <w:rsid w:val="007F6E32"/>
    <w:rsid w:val="007F7AE9"/>
    <w:rsid w:val="0080078E"/>
    <w:rsid w:val="00800B99"/>
    <w:rsid w:val="00800D72"/>
    <w:rsid w:val="00803391"/>
    <w:rsid w:val="0080355C"/>
    <w:rsid w:val="00805B37"/>
    <w:rsid w:val="008060CB"/>
    <w:rsid w:val="008127C9"/>
    <w:rsid w:val="00813FB2"/>
    <w:rsid w:val="008153A0"/>
    <w:rsid w:val="00815688"/>
    <w:rsid w:val="00820337"/>
    <w:rsid w:val="00822161"/>
    <w:rsid w:val="00822268"/>
    <w:rsid w:val="008248C8"/>
    <w:rsid w:val="008260F4"/>
    <w:rsid w:val="008261C9"/>
    <w:rsid w:val="00826C95"/>
    <w:rsid w:val="0082715C"/>
    <w:rsid w:val="008316CE"/>
    <w:rsid w:val="00835A83"/>
    <w:rsid w:val="00836DF4"/>
    <w:rsid w:val="0084196B"/>
    <w:rsid w:val="00844EBE"/>
    <w:rsid w:val="00853456"/>
    <w:rsid w:val="00853722"/>
    <w:rsid w:val="00853E2B"/>
    <w:rsid w:val="00855002"/>
    <w:rsid w:val="008607AB"/>
    <w:rsid w:val="00862208"/>
    <w:rsid w:val="008713CA"/>
    <w:rsid w:val="0087240F"/>
    <w:rsid w:val="00872529"/>
    <w:rsid w:val="00874712"/>
    <w:rsid w:val="00876356"/>
    <w:rsid w:val="00881751"/>
    <w:rsid w:val="00883590"/>
    <w:rsid w:val="00886B2F"/>
    <w:rsid w:val="0088720F"/>
    <w:rsid w:val="00887EE8"/>
    <w:rsid w:val="00887F1C"/>
    <w:rsid w:val="00890D08"/>
    <w:rsid w:val="00890FDC"/>
    <w:rsid w:val="00892527"/>
    <w:rsid w:val="00894EA8"/>
    <w:rsid w:val="0089512E"/>
    <w:rsid w:val="008959D4"/>
    <w:rsid w:val="00895CB2"/>
    <w:rsid w:val="008967D1"/>
    <w:rsid w:val="00897D1B"/>
    <w:rsid w:val="008A05B7"/>
    <w:rsid w:val="008A0A8E"/>
    <w:rsid w:val="008A2EB1"/>
    <w:rsid w:val="008A3DA3"/>
    <w:rsid w:val="008A56E0"/>
    <w:rsid w:val="008A5805"/>
    <w:rsid w:val="008B03BA"/>
    <w:rsid w:val="008B36A2"/>
    <w:rsid w:val="008B52E6"/>
    <w:rsid w:val="008B6A76"/>
    <w:rsid w:val="008B785E"/>
    <w:rsid w:val="008C1160"/>
    <w:rsid w:val="008C18E4"/>
    <w:rsid w:val="008D0EEA"/>
    <w:rsid w:val="008D135B"/>
    <w:rsid w:val="008D1A56"/>
    <w:rsid w:val="008D2820"/>
    <w:rsid w:val="008D4198"/>
    <w:rsid w:val="008D470D"/>
    <w:rsid w:val="008E19D9"/>
    <w:rsid w:val="008E28E9"/>
    <w:rsid w:val="008E2E90"/>
    <w:rsid w:val="008F0790"/>
    <w:rsid w:val="008F0F74"/>
    <w:rsid w:val="008F3BD7"/>
    <w:rsid w:val="008F3E5A"/>
    <w:rsid w:val="008F5593"/>
    <w:rsid w:val="008F5BD8"/>
    <w:rsid w:val="008F6A8A"/>
    <w:rsid w:val="008F79F2"/>
    <w:rsid w:val="00900619"/>
    <w:rsid w:val="00900935"/>
    <w:rsid w:val="00900984"/>
    <w:rsid w:val="0090141F"/>
    <w:rsid w:val="00902707"/>
    <w:rsid w:val="0090327A"/>
    <w:rsid w:val="009048B3"/>
    <w:rsid w:val="00906F45"/>
    <w:rsid w:val="009103A6"/>
    <w:rsid w:val="00910749"/>
    <w:rsid w:val="00911A1F"/>
    <w:rsid w:val="00920B03"/>
    <w:rsid w:val="00921B8A"/>
    <w:rsid w:val="00922D04"/>
    <w:rsid w:val="009256E4"/>
    <w:rsid w:val="00925D53"/>
    <w:rsid w:val="0092726F"/>
    <w:rsid w:val="0093085F"/>
    <w:rsid w:val="00932BA6"/>
    <w:rsid w:val="00933D95"/>
    <w:rsid w:val="009350FF"/>
    <w:rsid w:val="009360CD"/>
    <w:rsid w:val="00937A58"/>
    <w:rsid w:val="00941A70"/>
    <w:rsid w:val="00942D38"/>
    <w:rsid w:val="0094362D"/>
    <w:rsid w:val="009461BB"/>
    <w:rsid w:val="009464C2"/>
    <w:rsid w:val="00947DE3"/>
    <w:rsid w:val="0095267B"/>
    <w:rsid w:val="0095318C"/>
    <w:rsid w:val="00953D83"/>
    <w:rsid w:val="0095423C"/>
    <w:rsid w:val="009542EC"/>
    <w:rsid w:val="00954EC8"/>
    <w:rsid w:val="009565A9"/>
    <w:rsid w:val="00960AE5"/>
    <w:rsid w:val="0096668D"/>
    <w:rsid w:val="0096749F"/>
    <w:rsid w:val="00967F68"/>
    <w:rsid w:val="009701DF"/>
    <w:rsid w:val="00970BC2"/>
    <w:rsid w:val="009720F0"/>
    <w:rsid w:val="00972917"/>
    <w:rsid w:val="0097304F"/>
    <w:rsid w:val="009756C0"/>
    <w:rsid w:val="00976DC9"/>
    <w:rsid w:val="00977FC6"/>
    <w:rsid w:val="00982438"/>
    <w:rsid w:val="0098249A"/>
    <w:rsid w:val="009842E1"/>
    <w:rsid w:val="0098473E"/>
    <w:rsid w:val="00984859"/>
    <w:rsid w:val="009900CF"/>
    <w:rsid w:val="00990B47"/>
    <w:rsid w:val="00991D28"/>
    <w:rsid w:val="00991FCF"/>
    <w:rsid w:val="00993111"/>
    <w:rsid w:val="00993219"/>
    <w:rsid w:val="00993EB3"/>
    <w:rsid w:val="00993F4F"/>
    <w:rsid w:val="00994163"/>
    <w:rsid w:val="009A0FB5"/>
    <w:rsid w:val="009A12F7"/>
    <w:rsid w:val="009A7AA5"/>
    <w:rsid w:val="009B0F41"/>
    <w:rsid w:val="009B28BD"/>
    <w:rsid w:val="009B3301"/>
    <w:rsid w:val="009B524A"/>
    <w:rsid w:val="009B54ED"/>
    <w:rsid w:val="009C094C"/>
    <w:rsid w:val="009C1F34"/>
    <w:rsid w:val="009C5C99"/>
    <w:rsid w:val="009C75F0"/>
    <w:rsid w:val="009D064D"/>
    <w:rsid w:val="009D2ABD"/>
    <w:rsid w:val="009D317C"/>
    <w:rsid w:val="009D4FD9"/>
    <w:rsid w:val="009E0038"/>
    <w:rsid w:val="009E00C2"/>
    <w:rsid w:val="009E0520"/>
    <w:rsid w:val="009E1628"/>
    <w:rsid w:val="009E56C0"/>
    <w:rsid w:val="009F15A4"/>
    <w:rsid w:val="009F2533"/>
    <w:rsid w:val="009F2DE6"/>
    <w:rsid w:val="009F38EA"/>
    <w:rsid w:val="009F43AA"/>
    <w:rsid w:val="009F7D9B"/>
    <w:rsid w:val="00A000E1"/>
    <w:rsid w:val="00A00D3D"/>
    <w:rsid w:val="00A00F9E"/>
    <w:rsid w:val="00A010C6"/>
    <w:rsid w:val="00A01103"/>
    <w:rsid w:val="00A01DE8"/>
    <w:rsid w:val="00A02483"/>
    <w:rsid w:val="00A0273F"/>
    <w:rsid w:val="00A055A0"/>
    <w:rsid w:val="00A11CD9"/>
    <w:rsid w:val="00A12155"/>
    <w:rsid w:val="00A142CD"/>
    <w:rsid w:val="00A14889"/>
    <w:rsid w:val="00A154A7"/>
    <w:rsid w:val="00A2020E"/>
    <w:rsid w:val="00A206E8"/>
    <w:rsid w:val="00A210EF"/>
    <w:rsid w:val="00A21692"/>
    <w:rsid w:val="00A21895"/>
    <w:rsid w:val="00A240F0"/>
    <w:rsid w:val="00A24A8F"/>
    <w:rsid w:val="00A271E0"/>
    <w:rsid w:val="00A30355"/>
    <w:rsid w:val="00A30B12"/>
    <w:rsid w:val="00A310F2"/>
    <w:rsid w:val="00A4130A"/>
    <w:rsid w:val="00A41931"/>
    <w:rsid w:val="00A431B4"/>
    <w:rsid w:val="00A43BA0"/>
    <w:rsid w:val="00A4603D"/>
    <w:rsid w:val="00A46368"/>
    <w:rsid w:val="00A5064E"/>
    <w:rsid w:val="00A506AD"/>
    <w:rsid w:val="00A5153A"/>
    <w:rsid w:val="00A51B40"/>
    <w:rsid w:val="00A521E5"/>
    <w:rsid w:val="00A54965"/>
    <w:rsid w:val="00A54D39"/>
    <w:rsid w:val="00A57773"/>
    <w:rsid w:val="00A60409"/>
    <w:rsid w:val="00A6052C"/>
    <w:rsid w:val="00A61688"/>
    <w:rsid w:val="00A66A16"/>
    <w:rsid w:val="00A66F90"/>
    <w:rsid w:val="00A67726"/>
    <w:rsid w:val="00A67C93"/>
    <w:rsid w:val="00A704E2"/>
    <w:rsid w:val="00A75317"/>
    <w:rsid w:val="00A77A07"/>
    <w:rsid w:val="00A80069"/>
    <w:rsid w:val="00A80CDF"/>
    <w:rsid w:val="00A85FC3"/>
    <w:rsid w:val="00A86229"/>
    <w:rsid w:val="00A94118"/>
    <w:rsid w:val="00A94673"/>
    <w:rsid w:val="00A966F5"/>
    <w:rsid w:val="00A9677D"/>
    <w:rsid w:val="00A97327"/>
    <w:rsid w:val="00A973F3"/>
    <w:rsid w:val="00A976A9"/>
    <w:rsid w:val="00AA0982"/>
    <w:rsid w:val="00AA0D76"/>
    <w:rsid w:val="00AA121F"/>
    <w:rsid w:val="00AA29AF"/>
    <w:rsid w:val="00AA3AE2"/>
    <w:rsid w:val="00AA4F72"/>
    <w:rsid w:val="00AA57DA"/>
    <w:rsid w:val="00AA5A78"/>
    <w:rsid w:val="00AA5FFA"/>
    <w:rsid w:val="00AA6AEF"/>
    <w:rsid w:val="00AA75E6"/>
    <w:rsid w:val="00AA7D41"/>
    <w:rsid w:val="00AB1343"/>
    <w:rsid w:val="00AB2A94"/>
    <w:rsid w:val="00AB2E2D"/>
    <w:rsid w:val="00AB4FFE"/>
    <w:rsid w:val="00AB5A31"/>
    <w:rsid w:val="00AC05D3"/>
    <w:rsid w:val="00AC05DA"/>
    <w:rsid w:val="00AC17B7"/>
    <w:rsid w:val="00AC1DE2"/>
    <w:rsid w:val="00AC311D"/>
    <w:rsid w:val="00AC4C55"/>
    <w:rsid w:val="00AC5DFA"/>
    <w:rsid w:val="00AC7444"/>
    <w:rsid w:val="00AD0F81"/>
    <w:rsid w:val="00AD1B67"/>
    <w:rsid w:val="00AD2ACC"/>
    <w:rsid w:val="00AD49A8"/>
    <w:rsid w:val="00AD568A"/>
    <w:rsid w:val="00AD5EA7"/>
    <w:rsid w:val="00AD71FE"/>
    <w:rsid w:val="00AE21E9"/>
    <w:rsid w:val="00AE2539"/>
    <w:rsid w:val="00AE26F7"/>
    <w:rsid w:val="00AE285F"/>
    <w:rsid w:val="00AE32C3"/>
    <w:rsid w:val="00AE40FC"/>
    <w:rsid w:val="00AE7750"/>
    <w:rsid w:val="00AE7933"/>
    <w:rsid w:val="00AF071B"/>
    <w:rsid w:val="00AF2C80"/>
    <w:rsid w:val="00AF39BF"/>
    <w:rsid w:val="00AF4D42"/>
    <w:rsid w:val="00AF6E89"/>
    <w:rsid w:val="00AF760E"/>
    <w:rsid w:val="00AF78B8"/>
    <w:rsid w:val="00B0120C"/>
    <w:rsid w:val="00B017AB"/>
    <w:rsid w:val="00B01901"/>
    <w:rsid w:val="00B01E17"/>
    <w:rsid w:val="00B02897"/>
    <w:rsid w:val="00B06A5C"/>
    <w:rsid w:val="00B10097"/>
    <w:rsid w:val="00B1185B"/>
    <w:rsid w:val="00B121A2"/>
    <w:rsid w:val="00B1473C"/>
    <w:rsid w:val="00B15893"/>
    <w:rsid w:val="00B177D2"/>
    <w:rsid w:val="00B21ED3"/>
    <w:rsid w:val="00B22289"/>
    <w:rsid w:val="00B22C68"/>
    <w:rsid w:val="00B23B1B"/>
    <w:rsid w:val="00B25283"/>
    <w:rsid w:val="00B26779"/>
    <w:rsid w:val="00B27417"/>
    <w:rsid w:val="00B2765F"/>
    <w:rsid w:val="00B32773"/>
    <w:rsid w:val="00B32EFD"/>
    <w:rsid w:val="00B33C28"/>
    <w:rsid w:val="00B37289"/>
    <w:rsid w:val="00B40142"/>
    <w:rsid w:val="00B40322"/>
    <w:rsid w:val="00B4261A"/>
    <w:rsid w:val="00B42938"/>
    <w:rsid w:val="00B42BF8"/>
    <w:rsid w:val="00B4557F"/>
    <w:rsid w:val="00B4636E"/>
    <w:rsid w:val="00B46B29"/>
    <w:rsid w:val="00B500F7"/>
    <w:rsid w:val="00B50A2C"/>
    <w:rsid w:val="00B50FD6"/>
    <w:rsid w:val="00B522E5"/>
    <w:rsid w:val="00B54BE3"/>
    <w:rsid w:val="00B56361"/>
    <w:rsid w:val="00B57465"/>
    <w:rsid w:val="00B5791F"/>
    <w:rsid w:val="00B60735"/>
    <w:rsid w:val="00B63E12"/>
    <w:rsid w:val="00B653BD"/>
    <w:rsid w:val="00B66325"/>
    <w:rsid w:val="00B675D4"/>
    <w:rsid w:val="00B703CD"/>
    <w:rsid w:val="00B739E7"/>
    <w:rsid w:val="00B73E93"/>
    <w:rsid w:val="00B761E7"/>
    <w:rsid w:val="00B811E5"/>
    <w:rsid w:val="00B81201"/>
    <w:rsid w:val="00B85BBC"/>
    <w:rsid w:val="00B86139"/>
    <w:rsid w:val="00B91235"/>
    <w:rsid w:val="00B923D0"/>
    <w:rsid w:val="00B938C9"/>
    <w:rsid w:val="00B93EBC"/>
    <w:rsid w:val="00BA3B19"/>
    <w:rsid w:val="00BA4867"/>
    <w:rsid w:val="00BA63A7"/>
    <w:rsid w:val="00BA6DFC"/>
    <w:rsid w:val="00BA77E9"/>
    <w:rsid w:val="00BB0959"/>
    <w:rsid w:val="00BB3388"/>
    <w:rsid w:val="00BB5A9C"/>
    <w:rsid w:val="00BB64D8"/>
    <w:rsid w:val="00BB652F"/>
    <w:rsid w:val="00BB6B60"/>
    <w:rsid w:val="00BB6B7A"/>
    <w:rsid w:val="00BC0155"/>
    <w:rsid w:val="00BC0723"/>
    <w:rsid w:val="00BC2C6D"/>
    <w:rsid w:val="00BC37CA"/>
    <w:rsid w:val="00BC38FD"/>
    <w:rsid w:val="00BC39F9"/>
    <w:rsid w:val="00BC69DF"/>
    <w:rsid w:val="00BD108F"/>
    <w:rsid w:val="00BD1791"/>
    <w:rsid w:val="00BD3ECB"/>
    <w:rsid w:val="00BD5A66"/>
    <w:rsid w:val="00BD61D0"/>
    <w:rsid w:val="00BD6695"/>
    <w:rsid w:val="00BD6C5F"/>
    <w:rsid w:val="00BE1E6F"/>
    <w:rsid w:val="00BE3993"/>
    <w:rsid w:val="00BE4F03"/>
    <w:rsid w:val="00BE675C"/>
    <w:rsid w:val="00BE702F"/>
    <w:rsid w:val="00BF1212"/>
    <w:rsid w:val="00BF2685"/>
    <w:rsid w:val="00BF3DAC"/>
    <w:rsid w:val="00BF657C"/>
    <w:rsid w:val="00BF68D5"/>
    <w:rsid w:val="00BF6F57"/>
    <w:rsid w:val="00C01B49"/>
    <w:rsid w:val="00C021D1"/>
    <w:rsid w:val="00C02ADD"/>
    <w:rsid w:val="00C034A9"/>
    <w:rsid w:val="00C04AA0"/>
    <w:rsid w:val="00C05D03"/>
    <w:rsid w:val="00C1260F"/>
    <w:rsid w:val="00C16BAC"/>
    <w:rsid w:val="00C17072"/>
    <w:rsid w:val="00C23F51"/>
    <w:rsid w:val="00C25324"/>
    <w:rsid w:val="00C32B62"/>
    <w:rsid w:val="00C32E39"/>
    <w:rsid w:val="00C33415"/>
    <w:rsid w:val="00C34F24"/>
    <w:rsid w:val="00C3794B"/>
    <w:rsid w:val="00C407C8"/>
    <w:rsid w:val="00C41C5A"/>
    <w:rsid w:val="00C4380E"/>
    <w:rsid w:val="00C44A29"/>
    <w:rsid w:val="00C44A72"/>
    <w:rsid w:val="00C46F8D"/>
    <w:rsid w:val="00C4734D"/>
    <w:rsid w:val="00C50AD2"/>
    <w:rsid w:val="00C50B5D"/>
    <w:rsid w:val="00C516B4"/>
    <w:rsid w:val="00C51BC0"/>
    <w:rsid w:val="00C53165"/>
    <w:rsid w:val="00C54E09"/>
    <w:rsid w:val="00C54F05"/>
    <w:rsid w:val="00C566D9"/>
    <w:rsid w:val="00C61CC8"/>
    <w:rsid w:val="00C61E18"/>
    <w:rsid w:val="00C61E44"/>
    <w:rsid w:val="00C62FE8"/>
    <w:rsid w:val="00C66599"/>
    <w:rsid w:val="00C66A3E"/>
    <w:rsid w:val="00C66B2D"/>
    <w:rsid w:val="00C6720D"/>
    <w:rsid w:val="00C708BB"/>
    <w:rsid w:val="00C719BD"/>
    <w:rsid w:val="00C7304F"/>
    <w:rsid w:val="00C7426D"/>
    <w:rsid w:val="00C7591F"/>
    <w:rsid w:val="00C77691"/>
    <w:rsid w:val="00C80AA5"/>
    <w:rsid w:val="00C82A7D"/>
    <w:rsid w:val="00C83B81"/>
    <w:rsid w:val="00C83CBC"/>
    <w:rsid w:val="00C8508C"/>
    <w:rsid w:val="00C863E5"/>
    <w:rsid w:val="00C86BC8"/>
    <w:rsid w:val="00C8742D"/>
    <w:rsid w:val="00C9089E"/>
    <w:rsid w:val="00C92231"/>
    <w:rsid w:val="00C938F4"/>
    <w:rsid w:val="00C94643"/>
    <w:rsid w:val="00C94C44"/>
    <w:rsid w:val="00C95271"/>
    <w:rsid w:val="00C952DD"/>
    <w:rsid w:val="00C9540B"/>
    <w:rsid w:val="00C95D34"/>
    <w:rsid w:val="00CA1C45"/>
    <w:rsid w:val="00CA1DFA"/>
    <w:rsid w:val="00CA3372"/>
    <w:rsid w:val="00CA4362"/>
    <w:rsid w:val="00CA4FED"/>
    <w:rsid w:val="00CA788C"/>
    <w:rsid w:val="00CB0690"/>
    <w:rsid w:val="00CB0C87"/>
    <w:rsid w:val="00CB0FD1"/>
    <w:rsid w:val="00CB2536"/>
    <w:rsid w:val="00CB5932"/>
    <w:rsid w:val="00CC03B4"/>
    <w:rsid w:val="00CC3141"/>
    <w:rsid w:val="00CC5196"/>
    <w:rsid w:val="00CC5C51"/>
    <w:rsid w:val="00CD53A8"/>
    <w:rsid w:val="00CD5C70"/>
    <w:rsid w:val="00CD6587"/>
    <w:rsid w:val="00CE287F"/>
    <w:rsid w:val="00CE6536"/>
    <w:rsid w:val="00CE7200"/>
    <w:rsid w:val="00CF042E"/>
    <w:rsid w:val="00CF059D"/>
    <w:rsid w:val="00CF0C25"/>
    <w:rsid w:val="00CF20BD"/>
    <w:rsid w:val="00CF2F61"/>
    <w:rsid w:val="00CF3F9D"/>
    <w:rsid w:val="00CF470A"/>
    <w:rsid w:val="00CF495A"/>
    <w:rsid w:val="00CF4A9F"/>
    <w:rsid w:val="00D016E2"/>
    <w:rsid w:val="00D022F4"/>
    <w:rsid w:val="00D039B0"/>
    <w:rsid w:val="00D043BC"/>
    <w:rsid w:val="00D04AD6"/>
    <w:rsid w:val="00D056E2"/>
    <w:rsid w:val="00D0684C"/>
    <w:rsid w:val="00D1117D"/>
    <w:rsid w:val="00D11B98"/>
    <w:rsid w:val="00D12C65"/>
    <w:rsid w:val="00D13E19"/>
    <w:rsid w:val="00D14CBE"/>
    <w:rsid w:val="00D15B2B"/>
    <w:rsid w:val="00D15B3A"/>
    <w:rsid w:val="00D232F5"/>
    <w:rsid w:val="00D25AFD"/>
    <w:rsid w:val="00D25D11"/>
    <w:rsid w:val="00D260EF"/>
    <w:rsid w:val="00D26388"/>
    <w:rsid w:val="00D27A8E"/>
    <w:rsid w:val="00D30259"/>
    <w:rsid w:val="00D306DC"/>
    <w:rsid w:val="00D31E44"/>
    <w:rsid w:val="00D33732"/>
    <w:rsid w:val="00D3421D"/>
    <w:rsid w:val="00D375EC"/>
    <w:rsid w:val="00D47194"/>
    <w:rsid w:val="00D4737A"/>
    <w:rsid w:val="00D502D5"/>
    <w:rsid w:val="00D513F3"/>
    <w:rsid w:val="00D517CD"/>
    <w:rsid w:val="00D54A28"/>
    <w:rsid w:val="00D55F01"/>
    <w:rsid w:val="00D571D5"/>
    <w:rsid w:val="00D62A0B"/>
    <w:rsid w:val="00D6378D"/>
    <w:rsid w:val="00D6446F"/>
    <w:rsid w:val="00D6707D"/>
    <w:rsid w:val="00D67C0B"/>
    <w:rsid w:val="00D67C40"/>
    <w:rsid w:val="00D70DB9"/>
    <w:rsid w:val="00D7122C"/>
    <w:rsid w:val="00D716B6"/>
    <w:rsid w:val="00D73647"/>
    <w:rsid w:val="00D73B1B"/>
    <w:rsid w:val="00D74682"/>
    <w:rsid w:val="00D7554D"/>
    <w:rsid w:val="00D75FFD"/>
    <w:rsid w:val="00D762E7"/>
    <w:rsid w:val="00D7646C"/>
    <w:rsid w:val="00D8193A"/>
    <w:rsid w:val="00D81968"/>
    <w:rsid w:val="00D85402"/>
    <w:rsid w:val="00D85FBB"/>
    <w:rsid w:val="00D86448"/>
    <w:rsid w:val="00D86B38"/>
    <w:rsid w:val="00D905F2"/>
    <w:rsid w:val="00D92C17"/>
    <w:rsid w:val="00D93687"/>
    <w:rsid w:val="00D9564F"/>
    <w:rsid w:val="00D9680E"/>
    <w:rsid w:val="00D96940"/>
    <w:rsid w:val="00DA003E"/>
    <w:rsid w:val="00DA0E0C"/>
    <w:rsid w:val="00DA1EE8"/>
    <w:rsid w:val="00DA32E7"/>
    <w:rsid w:val="00DA5DC2"/>
    <w:rsid w:val="00DA6FC6"/>
    <w:rsid w:val="00DA717E"/>
    <w:rsid w:val="00DA78D0"/>
    <w:rsid w:val="00DB0322"/>
    <w:rsid w:val="00DB20F2"/>
    <w:rsid w:val="00DB2EDE"/>
    <w:rsid w:val="00DB3809"/>
    <w:rsid w:val="00DB52E0"/>
    <w:rsid w:val="00DB5FB6"/>
    <w:rsid w:val="00DB6202"/>
    <w:rsid w:val="00DB7EBC"/>
    <w:rsid w:val="00DC1B58"/>
    <w:rsid w:val="00DC25A1"/>
    <w:rsid w:val="00DC2A89"/>
    <w:rsid w:val="00DC3CD6"/>
    <w:rsid w:val="00DC3D03"/>
    <w:rsid w:val="00DC4F9A"/>
    <w:rsid w:val="00DC5877"/>
    <w:rsid w:val="00DC5B04"/>
    <w:rsid w:val="00DC683D"/>
    <w:rsid w:val="00DC747B"/>
    <w:rsid w:val="00DD45CB"/>
    <w:rsid w:val="00DD7C48"/>
    <w:rsid w:val="00DE1D34"/>
    <w:rsid w:val="00DE241C"/>
    <w:rsid w:val="00DE5552"/>
    <w:rsid w:val="00DE58D0"/>
    <w:rsid w:val="00DE680C"/>
    <w:rsid w:val="00DF33FF"/>
    <w:rsid w:val="00DF42EC"/>
    <w:rsid w:val="00DF54DA"/>
    <w:rsid w:val="00DF740F"/>
    <w:rsid w:val="00DF79AF"/>
    <w:rsid w:val="00E00B97"/>
    <w:rsid w:val="00E00F50"/>
    <w:rsid w:val="00E0120D"/>
    <w:rsid w:val="00E02A2C"/>
    <w:rsid w:val="00E04346"/>
    <w:rsid w:val="00E04729"/>
    <w:rsid w:val="00E0580D"/>
    <w:rsid w:val="00E06383"/>
    <w:rsid w:val="00E0643E"/>
    <w:rsid w:val="00E1098E"/>
    <w:rsid w:val="00E10FBD"/>
    <w:rsid w:val="00E12665"/>
    <w:rsid w:val="00E1293B"/>
    <w:rsid w:val="00E1460A"/>
    <w:rsid w:val="00E14E88"/>
    <w:rsid w:val="00E16832"/>
    <w:rsid w:val="00E16B5F"/>
    <w:rsid w:val="00E22424"/>
    <w:rsid w:val="00E2440A"/>
    <w:rsid w:val="00E24425"/>
    <w:rsid w:val="00E24B4E"/>
    <w:rsid w:val="00E2505A"/>
    <w:rsid w:val="00E25AC0"/>
    <w:rsid w:val="00E26B5F"/>
    <w:rsid w:val="00E3075D"/>
    <w:rsid w:val="00E3099D"/>
    <w:rsid w:val="00E321D9"/>
    <w:rsid w:val="00E326CF"/>
    <w:rsid w:val="00E327B9"/>
    <w:rsid w:val="00E32D80"/>
    <w:rsid w:val="00E338C6"/>
    <w:rsid w:val="00E33F47"/>
    <w:rsid w:val="00E34063"/>
    <w:rsid w:val="00E35A57"/>
    <w:rsid w:val="00E37A60"/>
    <w:rsid w:val="00E37CD8"/>
    <w:rsid w:val="00E446C7"/>
    <w:rsid w:val="00E46D89"/>
    <w:rsid w:val="00E47559"/>
    <w:rsid w:val="00E51CB3"/>
    <w:rsid w:val="00E521A9"/>
    <w:rsid w:val="00E52596"/>
    <w:rsid w:val="00E53106"/>
    <w:rsid w:val="00E531D7"/>
    <w:rsid w:val="00E536A3"/>
    <w:rsid w:val="00E555D0"/>
    <w:rsid w:val="00E55DEF"/>
    <w:rsid w:val="00E56360"/>
    <w:rsid w:val="00E57DAC"/>
    <w:rsid w:val="00E6092D"/>
    <w:rsid w:val="00E625BF"/>
    <w:rsid w:val="00E63457"/>
    <w:rsid w:val="00E639B3"/>
    <w:rsid w:val="00E63B25"/>
    <w:rsid w:val="00E65201"/>
    <w:rsid w:val="00E65F51"/>
    <w:rsid w:val="00E70148"/>
    <w:rsid w:val="00E701EC"/>
    <w:rsid w:val="00E736E3"/>
    <w:rsid w:val="00E74DA8"/>
    <w:rsid w:val="00E75111"/>
    <w:rsid w:val="00E76181"/>
    <w:rsid w:val="00E7634C"/>
    <w:rsid w:val="00E76722"/>
    <w:rsid w:val="00E76FDD"/>
    <w:rsid w:val="00E77AA8"/>
    <w:rsid w:val="00E77BFF"/>
    <w:rsid w:val="00E80870"/>
    <w:rsid w:val="00E8174F"/>
    <w:rsid w:val="00E81A75"/>
    <w:rsid w:val="00E835AC"/>
    <w:rsid w:val="00E849D1"/>
    <w:rsid w:val="00E85C95"/>
    <w:rsid w:val="00E864D9"/>
    <w:rsid w:val="00E9075B"/>
    <w:rsid w:val="00E913A4"/>
    <w:rsid w:val="00E928AF"/>
    <w:rsid w:val="00E94699"/>
    <w:rsid w:val="00E94A8C"/>
    <w:rsid w:val="00E95D3F"/>
    <w:rsid w:val="00E961E0"/>
    <w:rsid w:val="00E96817"/>
    <w:rsid w:val="00E96910"/>
    <w:rsid w:val="00E97E5D"/>
    <w:rsid w:val="00EA0F89"/>
    <w:rsid w:val="00EA3BF2"/>
    <w:rsid w:val="00EA5349"/>
    <w:rsid w:val="00EA5982"/>
    <w:rsid w:val="00EA5F37"/>
    <w:rsid w:val="00EA6B6B"/>
    <w:rsid w:val="00EA6F23"/>
    <w:rsid w:val="00EA77F1"/>
    <w:rsid w:val="00EB1EF7"/>
    <w:rsid w:val="00EB6D03"/>
    <w:rsid w:val="00EB7CC4"/>
    <w:rsid w:val="00EB7F6F"/>
    <w:rsid w:val="00EC3393"/>
    <w:rsid w:val="00EC4934"/>
    <w:rsid w:val="00EC4F16"/>
    <w:rsid w:val="00EC6696"/>
    <w:rsid w:val="00ED17CA"/>
    <w:rsid w:val="00ED26A7"/>
    <w:rsid w:val="00ED5A26"/>
    <w:rsid w:val="00ED628C"/>
    <w:rsid w:val="00ED6DD3"/>
    <w:rsid w:val="00ED7D22"/>
    <w:rsid w:val="00EE0510"/>
    <w:rsid w:val="00EE0BDE"/>
    <w:rsid w:val="00EE1E05"/>
    <w:rsid w:val="00EE2A40"/>
    <w:rsid w:val="00EE2E15"/>
    <w:rsid w:val="00EE4F6F"/>
    <w:rsid w:val="00EE51FD"/>
    <w:rsid w:val="00EF0376"/>
    <w:rsid w:val="00EF105F"/>
    <w:rsid w:val="00EF277D"/>
    <w:rsid w:val="00EF3DCF"/>
    <w:rsid w:val="00EF4752"/>
    <w:rsid w:val="00EF4DCC"/>
    <w:rsid w:val="00EF4FB1"/>
    <w:rsid w:val="00EF56FE"/>
    <w:rsid w:val="00EF584F"/>
    <w:rsid w:val="00EF61C4"/>
    <w:rsid w:val="00F0155F"/>
    <w:rsid w:val="00F01B5D"/>
    <w:rsid w:val="00F01D46"/>
    <w:rsid w:val="00F02E44"/>
    <w:rsid w:val="00F03894"/>
    <w:rsid w:val="00F05434"/>
    <w:rsid w:val="00F05690"/>
    <w:rsid w:val="00F06CC7"/>
    <w:rsid w:val="00F070BE"/>
    <w:rsid w:val="00F11557"/>
    <w:rsid w:val="00F14E9B"/>
    <w:rsid w:val="00F161CA"/>
    <w:rsid w:val="00F1622F"/>
    <w:rsid w:val="00F1694B"/>
    <w:rsid w:val="00F21596"/>
    <w:rsid w:val="00F21898"/>
    <w:rsid w:val="00F25F8A"/>
    <w:rsid w:val="00F26029"/>
    <w:rsid w:val="00F2643A"/>
    <w:rsid w:val="00F264A1"/>
    <w:rsid w:val="00F26556"/>
    <w:rsid w:val="00F27C43"/>
    <w:rsid w:val="00F306FD"/>
    <w:rsid w:val="00F3097E"/>
    <w:rsid w:val="00F3117A"/>
    <w:rsid w:val="00F34139"/>
    <w:rsid w:val="00F362FF"/>
    <w:rsid w:val="00F37C05"/>
    <w:rsid w:val="00F412E4"/>
    <w:rsid w:val="00F42670"/>
    <w:rsid w:val="00F451B6"/>
    <w:rsid w:val="00F460C6"/>
    <w:rsid w:val="00F4722E"/>
    <w:rsid w:val="00F47303"/>
    <w:rsid w:val="00F479C1"/>
    <w:rsid w:val="00F5056D"/>
    <w:rsid w:val="00F51053"/>
    <w:rsid w:val="00F536B3"/>
    <w:rsid w:val="00F5452B"/>
    <w:rsid w:val="00F55CD8"/>
    <w:rsid w:val="00F56183"/>
    <w:rsid w:val="00F56817"/>
    <w:rsid w:val="00F5729E"/>
    <w:rsid w:val="00F60044"/>
    <w:rsid w:val="00F6076D"/>
    <w:rsid w:val="00F60E84"/>
    <w:rsid w:val="00F61A9F"/>
    <w:rsid w:val="00F630B6"/>
    <w:rsid w:val="00F64838"/>
    <w:rsid w:val="00F658F4"/>
    <w:rsid w:val="00F65B24"/>
    <w:rsid w:val="00F6706F"/>
    <w:rsid w:val="00F67C98"/>
    <w:rsid w:val="00F70700"/>
    <w:rsid w:val="00F7176C"/>
    <w:rsid w:val="00F726F1"/>
    <w:rsid w:val="00F72EF5"/>
    <w:rsid w:val="00F74A1C"/>
    <w:rsid w:val="00F74FBB"/>
    <w:rsid w:val="00F76286"/>
    <w:rsid w:val="00F770D5"/>
    <w:rsid w:val="00F8185F"/>
    <w:rsid w:val="00F83581"/>
    <w:rsid w:val="00F84382"/>
    <w:rsid w:val="00F954FF"/>
    <w:rsid w:val="00F95FA2"/>
    <w:rsid w:val="00F977FE"/>
    <w:rsid w:val="00FA01C5"/>
    <w:rsid w:val="00FA2342"/>
    <w:rsid w:val="00FA2E79"/>
    <w:rsid w:val="00FA44F6"/>
    <w:rsid w:val="00FA497D"/>
    <w:rsid w:val="00FA513C"/>
    <w:rsid w:val="00FA552C"/>
    <w:rsid w:val="00FA5AD9"/>
    <w:rsid w:val="00FB445F"/>
    <w:rsid w:val="00FC15BA"/>
    <w:rsid w:val="00FC1B07"/>
    <w:rsid w:val="00FC1CED"/>
    <w:rsid w:val="00FC3070"/>
    <w:rsid w:val="00FC3F35"/>
    <w:rsid w:val="00FC44A1"/>
    <w:rsid w:val="00FC499D"/>
    <w:rsid w:val="00FC4C1F"/>
    <w:rsid w:val="00FC609B"/>
    <w:rsid w:val="00FC638C"/>
    <w:rsid w:val="00FC7DAA"/>
    <w:rsid w:val="00FD4997"/>
    <w:rsid w:val="00FD73B4"/>
    <w:rsid w:val="00FD7D7F"/>
    <w:rsid w:val="00FD7F22"/>
    <w:rsid w:val="00FE0BF9"/>
    <w:rsid w:val="00FE3613"/>
    <w:rsid w:val="00FE3DDE"/>
    <w:rsid w:val="00FE4B7E"/>
    <w:rsid w:val="00FE64FA"/>
    <w:rsid w:val="00FE6BB3"/>
    <w:rsid w:val="00FE71CB"/>
    <w:rsid w:val="00FE7D4D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character" w:customStyle="1" w:styleId="29pt">
    <w:name w:val="Основной текст (2) + 9 pt"/>
    <w:basedOn w:val="a0"/>
    <w:rsid w:val="00104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7">
    <w:name w:val="Table Grid"/>
    <w:basedOn w:val="a1"/>
    <w:uiPriority w:val="39"/>
    <w:rsid w:val="0002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1D6A"/>
    <w:pPr>
      <w:spacing w:after="0" w:line="240" w:lineRule="auto"/>
    </w:pPr>
  </w:style>
  <w:style w:type="paragraph" w:styleId="a9">
    <w:name w:val="Document Map"/>
    <w:basedOn w:val="a"/>
    <w:link w:val="aa"/>
    <w:semiHidden/>
    <w:rsid w:val="0018374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val="en-US" w:eastAsia="ru-RU"/>
    </w:rPr>
  </w:style>
  <w:style w:type="character" w:customStyle="1" w:styleId="aa">
    <w:name w:val="Схема документа Знак"/>
    <w:basedOn w:val="a0"/>
    <w:link w:val="a9"/>
    <w:semiHidden/>
    <w:rsid w:val="00183749"/>
    <w:rPr>
      <w:rFonts w:ascii="Tahoma" w:eastAsia="Times New Roman" w:hAnsi="Tahoma" w:cs="Times New Roman"/>
      <w:sz w:val="28"/>
      <w:szCs w:val="20"/>
      <w:shd w:val="clear" w:color="auto" w:fill="00008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character" w:customStyle="1" w:styleId="29pt">
    <w:name w:val="Основной текст (2) + 9 pt"/>
    <w:basedOn w:val="a0"/>
    <w:rsid w:val="00104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7">
    <w:name w:val="Table Grid"/>
    <w:basedOn w:val="a1"/>
    <w:uiPriority w:val="39"/>
    <w:rsid w:val="0002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1D6A"/>
    <w:pPr>
      <w:spacing w:after="0" w:line="240" w:lineRule="auto"/>
    </w:pPr>
  </w:style>
  <w:style w:type="paragraph" w:styleId="a9">
    <w:name w:val="Document Map"/>
    <w:basedOn w:val="a"/>
    <w:link w:val="aa"/>
    <w:semiHidden/>
    <w:rsid w:val="0018374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val="en-US" w:eastAsia="ru-RU"/>
    </w:rPr>
  </w:style>
  <w:style w:type="character" w:customStyle="1" w:styleId="aa">
    <w:name w:val="Схема документа Знак"/>
    <w:basedOn w:val="a0"/>
    <w:link w:val="a9"/>
    <w:semiHidden/>
    <w:rsid w:val="00183749"/>
    <w:rPr>
      <w:rFonts w:ascii="Tahoma" w:eastAsia="Times New Roman" w:hAnsi="Tahoma" w:cs="Times New Roman"/>
      <w:sz w:val="28"/>
      <w:szCs w:val="20"/>
      <w:shd w:val="clear" w:color="auto" w:fill="00008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66E0-4524-4B2F-9114-AEC2526D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19</Pages>
  <Words>9138</Words>
  <Characters>52089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Панфёрова Наталья Владимировна</cp:lastModifiedBy>
  <cp:revision>203</cp:revision>
  <cp:lastPrinted>2021-09-08T11:39:00Z</cp:lastPrinted>
  <dcterms:created xsi:type="dcterms:W3CDTF">2021-08-05T09:01:00Z</dcterms:created>
  <dcterms:modified xsi:type="dcterms:W3CDTF">2021-09-08T11:42:00Z</dcterms:modified>
</cp:coreProperties>
</file>