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5B" w:rsidRPr="00C6197F" w:rsidRDefault="00D3295B" w:rsidP="001B29BB">
      <w:pPr>
        <w:ind w:firstLine="709"/>
        <w:jc w:val="center"/>
        <w:rPr>
          <w:sz w:val="28"/>
          <w:szCs w:val="28"/>
        </w:rPr>
      </w:pPr>
      <w:r w:rsidRPr="00C6197F">
        <w:rPr>
          <w:sz w:val="28"/>
          <w:szCs w:val="28"/>
        </w:rPr>
        <w:t xml:space="preserve">Сводная информация по мониторингу </w:t>
      </w:r>
      <w:proofErr w:type="gramStart"/>
      <w:r w:rsidRPr="00C6197F">
        <w:rPr>
          <w:sz w:val="28"/>
          <w:szCs w:val="28"/>
        </w:rPr>
        <w:t>кредиторской</w:t>
      </w:r>
      <w:proofErr w:type="gramEnd"/>
      <w:r w:rsidRPr="00C6197F">
        <w:rPr>
          <w:sz w:val="28"/>
          <w:szCs w:val="28"/>
        </w:rPr>
        <w:t xml:space="preserve"> и дебиторской задолженности муниципальных унитарных предприятий города Липецка </w:t>
      </w:r>
    </w:p>
    <w:p w:rsidR="00D3295B" w:rsidRPr="00C6197F" w:rsidRDefault="00D3295B" w:rsidP="001B29BB">
      <w:pPr>
        <w:ind w:firstLine="709"/>
        <w:jc w:val="center"/>
        <w:rPr>
          <w:sz w:val="28"/>
          <w:szCs w:val="28"/>
        </w:rPr>
      </w:pPr>
      <w:r w:rsidRPr="00C6197F">
        <w:rPr>
          <w:sz w:val="28"/>
          <w:szCs w:val="28"/>
        </w:rPr>
        <w:t>по состоянию на 01.01.2020</w:t>
      </w:r>
    </w:p>
    <w:p w:rsidR="00D3295B" w:rsidRPr="00852ABB" w:rsidRDefault="00D3295B" w:rsidP="001B29BB">
      <w:pPr>
        <w:ind w:firstLine="709"/>
        <w:jc w:val="center"/>
        <w:rPr>
          <w:color w:val="FF0000"/>
          <w:spacing w:val="10"/>
          <w:sz w:val="28"/>
          <w:szCs w:val="28"/>
        </w:rPr>
      </w:pPr>
    </w:p>
    <w:p w:rsidR="00D3295B" w:rsidRPr="00C6197F" w:rsidRDefault="00D3295B" w:rsidP="001B29B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6197F">
        <w:rPr>
          <w:spacing w:val="-4"/>
          <w:sz w:val="28"/>
          <w:szCs w:val="28"/>
        </w:rPr>
        <w:t>Сводная аналитическая информация по результатам мониторинга (таблицы   № 1,2) подготовлена на основе данных, предоставленных структурными подразделениями администрации города Липецка, осуществляющими функции и полномочия учредителя (далее – Учредитель) в отношении действующих на территории муниципального образования город Липецк муниципальных унитарных предприятий (далее – предприятие).</w:t>
      </w:r>
    </w:p>
    <w:p w:rsidR="00D3295B" w:rsidRPr="00936250" w:rsidRDefault="00D3295B" w:rsidP="001B29B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6197F">
        <w:rPr>
          <w:spacing w:val="-4"/>
          <w:sz w:val="28"/>
          <w:szCs w:val="28"/>
        </w:rPr>
        <w:t>Мониторинг кредиторской и дебиторской задолженности предприятий проведен без данных</w:t>
      </w:r>
      <w:r w:rsidRPr="00C6197F">
        <w:rPr>
          <w:sz w:val="28"/>
          <w:szCs w:val="28"/>
        </w:rPr>
        <w:t xml:space="preserve"> </w:t>
      </w:r>
      <w:r w:rsidRPr="00C6197F">
        <w:rPr>
          <w:spacing w:val="-4"/>
          <w:sz w:val="28"/>
          <w:szCs w:val="28"/>
        </w:rPr>
        <w:t>МУП «Второе ГЖУ»</w:t>
      </w:r>
      <w:r w:rsidRPr="00C6197F">
        <w:rPr>
          <w:sz w:val="28"/>
          <w:szCs w:val="28"/>
        </w:rPr>
        <w:t xml:space="preserve"> и </w:t>
      </w:r>
      <w:r w:rsidRPr="00C6197F">
        <w:rPr>
          <w:spacing w:val="-4"/>
          <w:sz w:val="28"/>
          <w:szCs w:val="28"/>
        </w:rPr>
        <w:t>МУП «Регистрационно-вычислительный центр г. Липецка»</w:t>
      </w:r>
      <w:r>
        <w:rPr>
          <w:spacing w:val="-4"/>
          <w:sz w:val="28"/>
          <w:szCs w:val="28"/>
        </w:rPr>
        <w:t xml:space="preserve"> -</w:t>
      </w:r>
      <w:r w:rsidRPr="00936250">
        <w:t xml:space="preserve"> </w:t>
      </w:r>
      <w:r w:rsidRPr="00936250">
        <w:rPr>
          <w:spacing w:val="-4"/>
          <w:sz w:val="28"/>
          <w:szCs w:val="28"/>
        </w:rPr>
        <w:t>предприяти</w:t>
      </w:r>
      <w:r>
        <w:rPr>
          <w:spacing w:val="-4"/>
          <w:sz w:val="28"/>
          <w:szCs w:val="28"/>
        </w:rPr>
        <w:t>я</w:t>
      </w:r>
      <w:r w:rsidRPr="00936250">
        <w:rPr>
          <w:spacing w:val="-4"/>
          <w:sz w:val="28"/>
          <w:szCs w:val="28"/>
        </w:rPr>
        <w:t xml:space="preserve"> признан</w:t>
      </w:r>
      <w:r>
        <w:rPr>
          <w:spacing w:val="-4"/>
          <w:sz w:val="28"/>
          <w:szCs w:val="28"/>
        </w:rPr>
        <w:t>ы</w:t>
      </w:r>
      <w:r w:rsidRPr="00936250">
        <w:rPr>
          <w:spacing w:val="-4"/>
          <w:sz w:val="28"/>
          <w:szCs w:val="28"/>
        </w:rPr>
        <w:t xml:space="preserve"> банкротом, в настоящее время введено конкурсное производство</w:t>
      </w:r>
      <w:r>
        <w:rPr>
          <w:spacing w:val="-4"/>
          <w:sz w:val="28"/>
          <w:szCs w:val="28"/>
        </w:rPr>
        <w:t>.</w:t>
      </w:r>
    </w:p>
    <w:p w:rsidR="00D3295B" w:rsidRPr="002317AF" w:rsidRDefault="00D3295B" w:rsidP="002D3A0A">
      <w:pPr>
        <w:widowControl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2317AF">
        <w:rPr>
          <w:spacing w:val="-4"/>
          <w:sz w:val="28"/>
          <w:szCs w:val="28"/>
        </w:rPr>
        <w:t>Решением Арбитражного суда Липецкой области от 09.01.2018 года по делу № А36-10161/2016 МУП «Второе ГЖУ» признано несостоятельным (банкротом), открыта процедура банкротства – конкурсное производство; конкурсным      управляющим утвержден Строганов С.А. Определением от 21.12.2018, резолютивная часть которого оглашена 20.12.2018, удовлетворено заявление конкурсного управляющего Строганова С.А. о продлении срока конкурсного производства в МУП на шесть месяцев до 20.06.2019.</w:t>
      </w:r>
      <w:proofErr w:type="gramEnd"/>
      <w:r w:rsidRPr="002317AF">
        <w:rPr>
          <w:spacing w:val="-4"/>
          <w:sz w:val="28"/>
          <w:szCs w:val="28"/>
        </w:rPr>
        <w:t xml:space="preserve"> Определением от 27.06.2019, резолютивная часть которого оглашена 20.06.2019, конкурсное производство продлено на шесть месяцев. Рассмотрение отчета конкурсного управляющего о своей деятельности и о результатах проведения конкурсного производства в МУП назначено на 20.11.2019. Определением от 20.11.2019 конкурсное производство продлено на шесть месяцев.</w:t>
      </w:r>
      <w:r w:rsidRPr="002317AF">
        <w:t xml:space="preserve"> </w:t>
      </w:r>
      <w:r w:rsidRPr="002317AF">
        <w:rPr>
          <w:spacing w:val="-4"/>
          <w:sz w:val="28"/>
          <w:szCs w:val="28"/>
        </w:rPr>
        <w:t>Рассмотрение отчета конкурсного управляющего о своей деятельности и о результатах проведения конкурсного производства в МУП назначено на 20.05.2020.</w:t>
      </w:r>
    </w:p>
    <w:p w:rsidR="00D3295B" w:rsidRPr="00C6197F" w:rsidRDefault="00D3295B" w:rsidP="002D3A0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6197F">
        <w:rPr>
          <w:spacing w:val="-4"/>
          <w:sz w:val="28"/>
          <w:szCs w:val="28"/>
        </w:rPr>
        <w:t xml:space="preserve">Решением от 14.10.2019 по делу №А36-2807/2019, резолютивная часть которого оглашена 07.10.2019, МУП «Регистрационно-вычислительный центр г. Липецка» признано несостоятельным (банкротом), в отношении него открыто конкурсное производство сроком на шесть месяцев. Определением от 14.10.2019, резолютивная часть которого оглашена 07.10.2019, конкурсным управляющим утвержден Строганов С.А. Судебное заседание по рассмотрению отчета конкурсного управляющего о своей деятельности и о результатах проведения конкурсного производства в МУП перенесено на 06.05.2020. </w:t>
      </w:r>
    </w:p>
    <w:p w:rsidR="00D3295B" w:rsidRPr="009A58A7" w:rsidRDefault="00D3295B" w:rsidP="002D3A0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A58A7">
        <w:rPr>
          <w:spacing w:val="-4"/>
          <w:sz w:val="28"/>
          <w:szCs w:val="28"/>
        </w:rPr>
        <w:t>В отношении МУ РСДП Учредителем</w:t>
      </w:r>
      <w:r>
        <w:rPr>
          <w:spacing w:val="-4"/>
          <w:sz w:val="28"/>
          <w:szCs w:val="28"/>
        </w:rPr>
        <w:t>,</w:t>
      </w:r>
      <w:r w:rsidRPr="009A58A7">
        <w:rPr>
          <w:spacing w:val="-4"/>
          <w:sz w:val="28"/>
          <w:szCs w:val="28"/>
        </w:rPr>
        <w:t xml:space="preserve">  департаментом дорожного хозяйства и благоустройст</w:t>
      </w:r>
      <w:r>
        <w:rPr>
          <w:spacing w:val="-4"/>
          <w:sz w:val="28"/>
          <w:szCs w:val="28"/>
        </w:rPr>
        <w:t xml:space="preserve">ва администрации города Липецка, </w:t>
      </w:r>
      <w:r w:rsidRPr="009A58A7">
        <w:rPr>
          <w:spacing w:val="-4"/>
          <w:sz w:val="28"/>
          <w:szCs w:val="28"/>
        </w:rPr>
        <w:t>в департамент экономического развития администрации города Липецка не представлена информация по мониторингу кредиторской и дебиторской задолженности</w:t>
      </w:r>
      <w:r>
        <w:rPr>
          <w:spacing w:val="-4"/>
          <w:sz w:val="28"/>
          <w:szCs w:val="28"/>
        </w:rPr>
        <w:t xml:space="preserve"> по причине</w:t>
      </w:r>
      <w:r w:rsidRPr="009A58A7">
        <w:rPr>
          <w:spacing w:val="-4"/>
          <w:sz w:val="28"/>
          <w:szCs w:val="28"/>
        </w:rPr>
        <w:t xml:space="preserve"> не осуществл</w:t>
      </w:r>
      <w:r>
        <w:rPr>
          <w:spacing w:val="-4"/>
          <w:sz w:val="28"/>
          <w:szCs w:val="28"/>
        </w:rPr>
        <w:t>ения</w:t>
      </w:r>
      <w:r w:rsidRPr="009A58A7">
        <w:rPr>
          <w:spacing w:val="-4"/>
          <w:sz w:val="28"/>
          <w:szCs w:val="28"/>
        </w:rPr>
        <w:t xml:space="preserve"> финансово-хозяйственн</w:t>
      </w:r>
      <w:r>
        <w:rPr>
          <w:spacing w:val="-4"/>
          <w:sz w:val="28"/>
          <w:szCs w:val="28"/>
        </w:rPr>
        <w:t>ой</w:t>
      </w:r>
      <w:r w:rsidRPr="009A58A7">
        <w:rPr>
          <w:spacing w:val="-4"/>
          <w:sz w:val="28"/>
          <w:szCs w:val="28"/>
        </w:rPr>
        <w:t xml:space="preserve"> деятельност</w:t>
      </w:r>
      <w:r>
        <w:rPr>
          <w:spacing w:val="-4"/>
          <w:sz w:val="28"/>
          <w:szCs w:val="28"/>
        </w:rPr>
        <w:t>и предприятием.</w:t>
      </w:r>
      <w:r w:rsidRPr="009A58A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</w:t>
      </w:r>
      <w:r w:rsidRPr="009A58A7">
        <w:rPr>
          <w:spacing w:val="-4"/>
          <w:sz w:val="28"/>
          <w:szCs w:val="28"/>
        </w:rPr>
        <w:t>анные мониторинга пр</w:t>
      </w:r>
      <w:r>
        <w:rPr>
          <w:spacing w:val="-4"/>
          <w:sz w:val="28"/>
          <w:szCs w:val="28"/>
        </w:rPr>
        <w:t>оизвед</w:t>
      </w:r>
      <w:r w:rsidRPr="009A58A7">
        <w:rPr>
          <w:spacing w:val="-4"/>
          <w:sz w:val="28"/>
          <w:szCs w:val="28"/>
        </w:rPr>
        <w:t xml:space="preserve">ены </w:t>
      </w:r>
      <w:r>
        <w:rPr>
          <w:spacing w:val="-4"/>
          <w:sz w:val="28"/>
          <w:szCs w:val="28"/>
        </w:rPr>
        <w:t xml:space="preserve">на </w:t>
      </w:r>
      <w:proofErr w:type="gramStart"/>
      <w:r>
        <w:rPr>
          <w:spacing w:val="-4"/>
          <w:sz w:val="28"/>
          <w:szCs w:val="28"/>
        </w:rPr>
        <w:t>основании</w:t>
      </w:r>
      <w:proofErr w:type="gramEnd"/>
      <w:r w:rsidRPr="009A58A7">
        <w:rPr>
          <w:spacing w:val="-4"/>
          <w:sz w:val="28"/>
          <w:szCs w:val="28"/>
        </w:rPr>
        <w:t xml:space="preserve"> бухгалтерской (финансовой) отчетност</w:t>
      </w:r>
      <w:r>
        <w:rPr>
          <w:spacing w:val="-4"/>
          <w:sz w:val="28"/>
          <w:szCs w:val="28"/>
        </w:rPr>
        <w:t>и</w:t>
      </w:r>
      <w:r w:rsidRPr="009A58A7">
        <w:rPr>
          <w:spacing w:val="-4"/>
          <w:sz w:val="28"/>
          <w:szCs w:val="28"/>
        </w:rPr>
        <w:t xml:space="preserve"> предприятия за 2019 год.</w:t>
      </w:r>
      <w:r>
        <w:rPr>
          <w:spacing w:val="-4"/>
          <w:sz w:val="28"/>
          <w:szCs w:val="28"/>
        </w:rPr>
        <w:t xml:space="preserve"> Данные о просроченной задолженности отсутствуют.</w:t>
      </w:r>
    </w:p>
    <w:p w:rsidR="002F014E" w:rsidRDefault="002F014E" w:rsidP="001B29BB">
      <w:pPr>
        <w:autoSpaceDE w:val="0"/>
        <w:autoSpaceDN w:val="0"/>
        <w:adjustRightInd w:val="0"/>
        <w:ind w:left="709"/>
        <w:jc w:val="center"/>
        <w:rPr>
          <w:spacing w:val="-4"/>
          <w:sz w:val="28"/>
          <w:szCs w:val="28"/>
        </w:rPr>
      </w:pPr>
    </w:p>
    <w:p w:rsidR="002F014E" w:rsidRDefault="002F014E" w:rsidP="001B29BB">
      <w:pPr>
        <w:autoSpaceDE w:val="0"/>
        <w:autoSpaceDN w:val="0"/>
        <w:adjustRightInd w:val="0"/>
        <w:ind w:left="709"/>
        <w:jc w:val="center"/>
        <w:rPr>
          <w:spacing w:val="-4"/>
          <w:sz w:val="28"/>
          <w:szCs w:val="28"/>
        </w:rPr>
      </w:pPr>
    </w:p>
    <w:p w:rsidR="00D3295B" w:rsidRPr="00852ABB" w:rsidRDefault="00D3295B" w:rsidP="001B29BB">
      <w:pPr>
        <w:autoSpaceDE w:val="0"/>
        <w:autoSpaceDN w:val="0"/>
        <w:adjustRightInd w:val="0"/>
        <w:ind w:left="709"/>
        <w:jc w:val="center"/>
        <w:rPr>
          <w:spacing w:val="-4"/>
          <w:sz w:val="28"/>
          <w:szCs w:val="28"/>
        </w:rPr>
      </w:pPr>
      <w:r w:rsidRPr="00852ABB">
        <w:rPr>
          <w:spacing w:val="-4"/>
          <w:sz w:val="28"/>
          <w:szCs w:val="28"/>
        </w:rPr>
        <w:lastRenderedPageBreak/>
        <w:t xml:space="preserve">1. Мониторинг </w:t>
      </w:r>
      <w:proofErr w:type="gramStart"/>
      <w:r w:rsidRPr="00852ABB">
        <w:rPr>
          <w:spacing w:val="-4"/>
          <w:sz w:val="28"/>
          <w:szCs w:val="28"/>
        </w:rPr>
        <w:t>кредиторской</w:t>
      </w:r>
      <w:proofErr w:type="gramEnd"/>
      <w:r w:rsidRPr="00852ABB">
        <w:rPr>
          <w:spacing w:val="-4"/>
          <w:sz w:val="28"/>
          <w:szCs w:val="28"/>
        </w:rPr>
        <w:t xml:space="preserve"> задолженности </w:t>
      </w:r>
    </w:p>
    <w:p w:rsidR="00D3295B" w:rsidRPr="00852ABB" w:rsidRDefault="00D3295B" w:rsidP="001B29BB">
      <w:pPr>
        <w:autoSpaceDE w:val="0"/>
        <w:autoSpaceDN w:val="0"/>
        <w:adjustRightInd w:val="0"/>
        <w:ind w:firstLine="709"/>
        <w:jc w:val="center"/>
        <w:rPr>
          <w:spacing w:val="-4"/>
          <w:sz w:val="28"/>
          <w:szCs w:val="28"/>
        </w:rPr>
      </w:pPr>
      <w:r w:rsidRPr="00852ABB">
        <w:rPr>
          <w:spacing w:val="-4"/>
          <w:sz w:val="28"/>
          <w:szCs w:val="28"/>
        </w:rPr>
        <w:t>предприятий муниципального сектора экономики</w:t>
      </w:r>
    </w:p>
    <w:p w:rsidR="00D3295B" w:rsidRPr="00852ABB" w:rsidRDefault="00D3295B" w:rsidP="001B29BB">
      <w:pPr>
        <w:autoSpaceDE w:val="0"/>
        <w:autoSpaceDN w:val="0"/>
        <w:adjustRightInd w:val="0"/>
        <w:ind w:firstLine="709"/>
        <w:jc w:val="center"/>
        <w:rPr>
          <w:spacing w:val="-4"/>
          <w:sz w:val="28"/>
          <w:szCs w:val="28"/>
        </w:rPr>
      </w:pPr>
    </w:p>
    <w:p w:rsidR="00D3295B" w:rsidRPr="00570599" w:rsidRDefault="00D3295B" w:rsidP="001B29BB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70599">
        <w:rPr>
          <w:spacing w:val="-4"/>
          <w:sz w:val="28"/>
          <w:szCs w:val="28"/>
        </w:rPr>
        <w:t>По состоянию на 01.01.2020 в муниципальном секторе экономики финансово-хозяйственную деятельность осуществляли 10 предприятий, в том числе в сфере ЖКХ – 6, транспорта – 2, дорожного хозяйства и благоустройства – 2.</w:t>
      </w:r>
    </w:p>
    <w:p w:rsidR="00D3295B" w:rsidRPr="00F569FD" w:rsidRDefault="00D3295B" w:rsidP="001B29BB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D7327A">
        <w:rPr>
          <w:spacing w:val="-4"/>
          <w:sz w:val="28"/>
          <w:szCs w:val="28"/>
        </w:rPr>
        <w:t xml:space="preserve">С начала текущего года общая сумма </w:t>
      </w:r>
      <w:proofErr w:type="gramStart"/>
      <w:r w:rsidRPr="00D7327A">
        <w:rPr>
          <w:spacing w:val="-4"/>
          <w:sz w:val="28"/>
          <w:szCs w:val="28"/>
        </w:rPr>
        <w:t>кредиторской</w:t>
      </w:r>
      <w:proofErr w:type="gramEnd"/>
      <w:r w:rsidRPr="00D7327A">
        <w:rPr>
          <w:spacing w:val="-4"/>
          <w:sz w:val="28"/>
          <w:szCs w:val="28"/>
        </w:rPr>
        <w:t xml:space="preserve"> задолженности предприятий снизилась на 40,9 млн. рублей (10%) и составила 370,7 млн. рублей.</w:t>
      </w:r>
      <w:r w:rsidRPr="00852ABB">
        <w:rPr>
          <w:color w:val="FF0000"/>
          <w:spacing w:val="-4"/>
          <w:sz w:val="28"/>
          <w:szCs w:val="28"/>
        </w:rPr>
        <w:t xml:space="preserve"> </w:t>
      </w:r>
      <w:r w:rsidRPr="00F569FD">
        <w:rPr>
          <w:spacing w:val="-4"/>
          <w:sz w:val="28"/>
          <w:szCs w:val="28"/>
        </w:rPr>
        <w:t>При этом доля задолженности предприятий ЖКХ от всех обязательств составила 50,1%, транспорта – 30,</w:t>
      </w:r>
      <w:r>
        <w:rPr>
          <w:spacing w:val="-4"/>
          <w:sz w:val="28"/>
          <w:szCs w:val="28"/>
        </w:rPr>
        <w:t>2</w:t>
      </w:r>
      <w:r w:rsidRPr="00F569FD">
        <w:rPr>
          <w:spacing w:val="-4"/>
          <w:sz w:val="28"/>
          <w:szCs w:val="28"/>
        </w:rPr>
        <w:t>%,</w:t>
      </w:r>
      <w:r w:rsidRPr="00852ABB">
        <w:rPr>
          <w:color w:val="FF0000"/>
          <w:spacing w:val="-4"/>
          <w:sz w:val="28"/>
          <w:szCs w:val="28"/>
        </w:rPr>
        <w:t xml:space="preserve"> </w:t>
      </w:r>
      <w:r w:rsidRPr="00F569FD">
        <w:rPr>
          <w:spacing w:val="-4"/>
          <w:sz w:val="28"/>
          <w:szCs w:val="28"/>
        </w:rPr>
        <w:t xml:space="preserve">дорожного хозяйства и благоустройства </w:t>
      </w:r>
      <w:r w:rsidRPr="00F569FD">
        <w:rPr>
          <w:spacing w:val="-4"/>
          <w:sz w:val="28"/>
          <w:szCs w:val="28"/>
        </w:rPr>
        <w:sym w:font="Symbol" w:char="F02D"/>
      </w:r>
      <w:r w:rsidRPr="00F569FD">
        <w:rPr>
          <w:spacing w:val="-4"/>
          <w:sz w:val="28"/>
          <w:szCs w:val="28"/>
        </w:rPr>
        <w:t>19,</w:t>
      </w:r>
      <w:r>
        <w:rPr>
          <w:spacing w:val="-4"/>
          <w:sz w:val="28"/>
          <w:szCs w:val="28"/>
        </w:rPr>
        <w:t>7</w:t>
      </w:r>
      <w:r w:rsidRPr="00F569FD">
        <w:rPr>
          <w:spacing w:val="-4"/>
          <w:sz w:val="28"/>
          <w:szCs w:val="28"/>
        </w:rPr>
        <w:t>%.</w:t>
      </w:r>
    </w:p>
    <w:p w:rsidR="00D3295B" w:rsidRPr="00852ABB" w:rsidRDefault="00D3295B" w:rsidP="001B29BB">
      <w:pPr>
        <w:widowControl w:val="0"/>
        <w:ind w:firstLine="709"/>
        <w:jc w:val="both"/>
        <w:rPr>
          <w:color w:val="FF0000"/>
          <w:spacing w:val="-4"/>
          <w:sz w:val="28"/>
          <w:szCs w:val="28"/>
        </w:rPr>
      </w:pPr>
    </w:p>
    <w:p w:rsidR="00D3295B" w:rsidRPr="00C101FE" w:rsidRDefault="00205648" w:rsidP="009A76B1">
      <w:pPr>
        <w:widowControl w:val="0"/>
        <w:ind w:firstLine="684"/>
        <w:jc w:val="both"/>
        <w:rPr>
          <w:spacing w:val="-4"/>
          <w:sz w:val="28"/>
          <w:szCs w:val="28"/>
        </w:rPr>
      </w:pPr>
      <w:r w:rsidRPr="00A21182">
        <w:rPr>
          <w:noProof/>
          <w:color w:val="FF0000"/>
        </w:rPr>
        <w:drawing>
          <wp:inline distT="0" distB="0" distL="0" distR="0">
            <wp:extent cx="5090160" cy="3002280"/>
            <wp:effectExtent l="0" t="0" r="0" b="0"/>
            <wp:docPr id="22" name="Объект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3295B">
        <w:rPr>
          <w:noProof/>
          <w:color w:val="FF0000"/>
        </w:rPr>
        <w:tab/>
      </w:r>
      <w:r w:rsidR="00D3295B" w:rsidRPr="00C101FE">
        <w:rPr>
          <w:spacing w:val="-4"/>
          <w:sz w:val="28"/>
          <w:szCs w:val="28"/>
        </w:rPr>
        <w:t xml:space="preserve">Сократили свои обязательства следующие предприятия: «Липецкводоканал» (↓ на 8,5 млн. рублей или 47%), «Липецктеплосеть» (↓ на 3,9 млн. рублей или 44,3%), «Липецкпассажиртранс» (↓ на 35,6 млн. рублей или </w:t>
      </w:r>
      <w:r w:rsidR="00D3295B">
        <w:rPr>
          <w:spacing w:val="-4"/>
          <w:sz w:val="28"/>
          <w:szCs w:val="28"/>
        </w:rPr>
        <w:t>26</w:t>
      </w:r>
      <w:r w:rsidR="00D3295B" w:rsidRPr="00C101FE">
        <w:rPr>
          <w:spacing w:val="-4"/>
          <w:sz w:val="28"/>
          <w:szCs w:val="28"/>
        </w:rPr>
        <w:t>,</w:t>
      </w:r>
      <w:r w:rsidR="00D3295B">
        <w:rPr>
          <w:spacing w:val="-4"/>
          <w:sz w:val="28"/>
          <w:szCs w:val="28"/>
        </w:rPr>
        <w:t xml:space="preserve">7%), </w:t>
      </w:r>
      <w:r w:rsidR="00D3295B" w:rsidRPr="00C101FE">
        <w:rPr>
          <w:spacing w:val="-4"/>
          <w:sz w:val="28"/>
          <w:szCs w:val="28"/>
        </w:rPr>
        <w:t>«ЛиСА» (↓ на 11,1 млн. рублей или 13,5%)</w:t>
      </w:r>
      <w:r w:rsidR="00D3295B">
        <w:rPr>
          <w:spacing w:val="-4"/>
          <w:sz w:val="28"/>
          <w:szCs w:val="28"/>
        </w:rPr>
        <w:t xml:space="preserve"> </w:t>
      </w:r>
      <w:r w:rsidR="00D3295B" w:rsidRPr="00C101FE">
        <w:rPr>
          <w:spacing w:val="-4"/>
          <w:sz w:val="28"/>
          <w:szCs w:val="28"/>
        </w:rPr>
        <w:t>и «Городской электротранспорт» (↓ на 2,1 млн. рублей или 13,1%).</w:t>
      </w:r>
    </w:p>
    <w:p w:rsidR="00D3295B" w:rsidRPr="00502757" w:rsidRDefault="00D3295B" w:rsidP="000D483B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4E624B">
        <w:rPr>
          <w:spacing w:val="-4"/>
          <w:sz w:val="28"/>
          <w:szCs w:val="28"/>
        </w:rPr>
        <w:t>Несмотря на снижение</w:t>
      </w:r>
      <w:r w:rsidRPr="004E624B">
        <w:t xml:space="preserve"> </w:t>
      </w:r>
      <w:r w:rsidRPr="004E624B">
        <w:rPr>
          <w:spacing w:val="-4"/>
          <w:sz w:val="28"/>
          <w:szCs w:val="28"/>
        </w:rPr>
        <w:t xml:space="preserve">на 35,6 млн. рублей или 26,7%, стабильно высокое значение кредиторской задолженности в МУП «Липецкпассажиртранс» – 97,9 млн. рублей, </w:t>
      </w:r>
      <w:r w:rsidRPr="00502757">
        <w:rPr>
          <w:spacing w:val="-4"/>
          <w:sz w:val="28"/>
          <w:szCs w:val="28"/>
        </w:rPr>
        <w:t xml:space="preserve">основная </w:t>
      </w:r>
      <w:proofErr w:type="gramStart"/>
      <w:r w:rsidRPr="00502757">
        <w:rPr>
          <w:spacing w:val="-4"/>
          <w:sz w:val="28"/>
          <w:szCs w:val="28"/>
        </w:rPr>
        <w:t>доля</w:t>
      </w:r>
      <w:proofErr w:type="gramEnd"/>
      <w:r w:rsidRPr="00502757">
        <w:rPr>
          <w:spacing w:val="-4"/>
          <w:sz w:val="28"/>
          <w:szCs w:val="28"/>
        </w:rPr>
        <w:t xml:space="preserve"> которой (47,7%) приходится на задолженность перед поставщиками и подрядчиками. Основным кредитором является ООО «РН-Карт» - 3</w:t>
      </w:r>
      <w:r>
        <w:rPr>
          <w:spacing w:val="-4"/>
          <w:sz w:val="28"/>
          <w:szCs w:val="28"/>
        </w:rPr>
        <w:t>2</w:t>
      </w:r>
      <w:r w:rsidRPr="00502757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>0</w:t>
      </w:r>
      <w:r w:rsidRPr="00502757">
        <w:rPr>
          <w:spacing w:val="-4"/>
          <w:sz w:val="28"/>
          <w:szCs w:val="28"/>
        </w:rPr>
        <w:t xml:space="preserve"> млн. рублей за поставку топлива и 1</w:t>
      </w:r>
      <w:r>
        <w:rPr>
          <w:spacing w:val="-4"/>
          <w:sz w:val="28"/>
          <w:szCs w:val="28"/>
        </w:rPr>
        <w:t>1</w:t>
      </w:r>
      <w:r w:rsidRPr="00502757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>6</w:t>
      </w:r>
      <w:r w:rsidRPr="00502757">
        <w:rPr>
          <w:spacing w:val="-4"/>
          <w:sz w:val="28"/>
          <w:szCs w:val="28"/>
        </w:rPr>
        <w:t xml:space="preserve"> млн. рублей – обеспечение контракта. Вся задолженность имеет текущий характер.</w:t>
      </w:r>
    </w:p>
    <w:p w:rsidR="00D3295B" w:rsidRDefault="00D3295B" w:rsidP="00332321">
      <w:pPr>
        <w:widowControl w:val="0"/>
        <w:tabs>
          <w:tab w:val="right" w:pos="9921"/>
        </w:tabs>
        <w:ind w:firstLine="709"/>
        <w:jc w:val="both"/>
        <w:rPr>
          <w:spacing w:val="-4"/>
          <w:sz w:val="28"/>
          <w:szCs w:val="28"/>
        </w:rPr>
      </w:pPr>
      <w:r w:rsidRPr="00332321">
        <w:rPr>
          <w:spacing w:val="-4"/>
          <w:sz w:val="28"/>
          <w:szCs w:val="28"/>
        </w:rPr>
        <w:t xml:space="preserve">В разрезе предприятий рост </w:t>
      </w:r>
      <w:proofErr w:type="gramStart"/>
      <w:r w:rsidRPr="00332321">
        <w:rPr>
          <w:spacing w:val="-4"/>
          <w:sz w:val="28"/>
          <w:szCs w:val="28"/>
        </w:rPr>
        <w:t>кредиторской</w:t>
      </w:r>
      <w:proofErr w:type="gramEnd"/>
      <w:r w:rsidRPr="00332321">
        <w:rPr>
          <w:spacing w:val="-4"/>
          <w:sz w:val="28"/>
          <w:szCs w:val="28"/>
        </w:rPr>
        <w:t xml:space="preserve"> задолженности отмечен в:</w:t>
      </w:r>
    </w:p>
    <w:p w:rsidR="00D3295B" w:rsidRPr="00AD36C6" w:rsidRDefault="00D3295B" w:rsidP="005927EC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FF0000"/>
          <w:spacing w:val="-4"/>
          <w:sz w:val="28"/>
          <w:szCs w:val="28"/>
        </w:rPr>
      </w:pPr>
      <w:proofErr w:type="gramStart"/>
      <w:r w:rsidRPr="00332321">
        <w:rPr>
          <w:spacing w:val="-4"/>
          <w:sz w:val="28"/>
          <w:szCs w:val="28"/>
        </w:rPr>
        <w:t xml:space="preserve">МУП «АДС городского хозяйства» г. Липецка с 61,0 до </w:t>
      </w:r>
      <w:r w:rsidRPr="00F95081">
        <w:rPr>
          <w:spacing w:val="-4"/>
          <w:sz w:val="28"/>
          <w:szCs w:val="28"/>
        </w:rPr>
        <w:t>76,5</w:t>
      </w:r>
      <w:r w:rsidRPr="00332321">
        <w:rPr>
          <w:spacing w:val="-4"/>
          <w:sz w:val="28"/>
          <w:szCs w:val="28"/>
        </w:rPr>
        <w:t xml:space="preserve"> млн. рублей (↑ на 15,5 млн. рублей или</w:t>
      </w:r>
      <w:r w:rsidRPr="00332321">
        <w:t xml:space="preserve"> </w:t>
      </w:r>
      <w:r w:rsidRPr="00332321">
        <w:rPr>
          <w:spacing w:val="-4"/>
          <w:sz w:val="28"/>
          <w:szCs w:val="28"/>
        </w:rPr>
        <w:t xml:space="preserve">25,4%), </w:t>
      </w:r>
      <w:r w:rsidRPr="00AD36C6">
        <w:rPr>
          <w:spacing w:val="-4"/>
          <w:sz w:val="28"/>
          <w:szCs w:val="28"/>
        </w:rPr>
        <w:t>в том числе перед государственными внебюджетными фондами рост 50,4%, по налогам и сборам – 22,7%,</w:t>
      </w:r>
      <w:r>
        <w:rPr>
          <w:spacing w:val="-4"/>
          <w:sz w:val="28"/>
          <w:szCs w:val="28"/>
        </w:rPr>
        <w:t xml:space="preserve"> </w:t>
      </w:r>
      <w:r w:rsidRPr="00AD36C6">
        <w:rPr>
          <w:spacing w:val="-4"/>
          <w:sz w:val="28"/>
          <w:szCs w:val="28"/>
        </w:rPr>
        <w:t>перед прочими кредиторами – 21,9%</w:t>
      </w:r>
      <w:r>
        <w:rPr>
          <w:spacing w:val="-4"/>
          <w:sz w:val="28"/>
          <w:szCs w:val="28"/>
        </w:rPr>
        <w:t>, по оплате труда – 15,2%</w:t>
      </w:r>
      <w:r w:rsidRPr="00AD36C6">
        <w:rPr>
          <w:spacing w:val="-4"/>
          <w:sz w:val="28"/>
          <w:szCs w:val="28"/>
        </w:rPr>
        <w:t>. В связи с нарушением сроков уплаты в бюджет налоговых платежей и сборов, а также страховых взносов во внебюджетные фонды на</w:t>
      </w:r>
      <w:proofErr w:type="gramEnd"/>
      <w:r w:rsidRPr="00AD36C6">
        <w:rPr>
          <w:spacing w:val="-4"/>
          <w:sz w:val="28"/>
          <w:szCs w:val="28"/>
        </w:rPr>
        <w:t xml:space="preserve"> расчетные счета МУП с 30.10.2017 наложен арест;</w:t>
      </w:r>
    </w:p>
    <w:p w:rsidR="00D3295B" w:rsidRPr="00852ABB" w:rsidRDefault="00D3295B" w:rsidP="004D0BDE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FF0000"/>
          <w:spacing w:val="-4"/>
          <w:sz w:val="28"/>
          <w:szCs w:val="28"/>
        </w:rPr>
      </w:pPr>
      <w:r w:rsidRPr="002B268F">
        <w:rPr>
          <w:spacing w:val="-4"/>
          <w:sz w:val="28"/>
          <w:szCs w:val="28"/>
        </w:rPr>
        <w:lastRenderedPageBreak/>
        <w:t>МУП «Зеленхоз» г. Липецка с 17,2 до 19,5 млн. рублей (↑ на 2,3 млн. рублей или</w:t>
      </w:r>
      <w:r w:rsidRPr="002B268F">
        <w:t xml:space="preserve"> </w:t>
      </w:r>
      <w:r w:rsidRPr="002B268F">
        <w:rPr>
          <w:sz w:val="28"/>
          <w:szCs w:val="28"/>
        </w:rPr>
        <w:t>13,3</w:t>
      </w:r>
      <w:r w:rsidRPr="002B268F">
        <w:rPr>
          <w:spacing w:val="-4"/>
          <w:sz w:val="28"/>
          <w:szCs w:val="28"/>
        </w:rPr>
        <w:t>%) за счет полученного аванса от МУ «Управление главного смотрителя г. Липецка» по муниципальному контракту по уходу за зелеными насаждениями. Погашение аванса производится ежемесячно в течение года равными долями, согласно выполненным работам;</w:t>
      </w:r>
    </w:p>
    <w:p w:rsidR="00D3295B" w:rsidRPr="00852ABB" w:rsidRDefault="00D3295B" w:rsidP="00A80CE3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FF0000"/>
          <w:spacing w:val="-4"/>
          <w:sz w:val="28"/>
          <w:szCs w:val="28"/>
        </w:rPr>
      </w:pPr>
      <w:r w:rsidRPr="001746BB">
        <w:rPr>
          <w:spacing w:val="-4"/>
          <w:sz w:val="28"/>
          <w:szCs w:val="28"/>
        </w:rPr>
        <w:t xml:space="preserve">МУП «Горэлектросеть» с 4,3 до 4,6 млн. руб. (↑ на 0,3 млн. рублей или 7,6%). </w:t>
      </w:r>
      <w:r w:rsidRPr="009C7B2E">
        <w:rPr>
          <w:spacing w:val="-4"/>
          <w:sz w:val="28"/>
          <w:szCs w:val="28"/>
        </w:rPr>
        <w:t xml:space="preserve">Наибольший удельный вес в </w:t>
      </w:r>
      <w:proofErr w:type="gramStart"/>
      <w:r w:rsidRPr="009C7B2E">
        <w:rPr>
          <w:spacing w:val="-4"/>
          <w:sz w:val="28"/>
          <w:szCs w:val="28"/>
        </w:rPr>
        <w:t>кредиторской</w:t>
      </w:r>
      <w:proofErr w:type="gramEnd"/>
      <w:r w:rsidRPr="009C7B2E">
        <w:rPr>
          <w:spacing w:val="-4"/>
          <w:sz w:val="28"/>
          <w:szCs w:val="28"/>
        </w:rPr>
        <w:t xml:space="preserve"> задолженности составляют налоговые платежи – 94,6%. Вся задолженность текущая, погашается в соответствии со сроками платежей;</w:t>
      </w:r>
    </w:p>
    <w:p w:rsidR="00D3295B" w:rsidRPr="00D6185B" w:rsidRDefault="00D3295B" w:rsidP="00B63C4B">
      <w:pPr>
        <w:pStyle w:val="af1"/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253F4">
        <w:rPr>
          <w:spacing w:val="-4"/>
          <w:sz w:val="28"/>
          <w:szCs w:val="28"/>
        </w:rPr>
        <w:t>МУП Банно-прачечного хозяйства г. Липецка с 19,0 до 19,2 млн. рублей (↑ на 0,2 млн. рублей или 1,1%)</w:t>
      </w:r>
      <w:r>
        <w:rPr>
          <w:spacing w:val="-4"/>
          <w:sz w:val="28"/>
          <w:szCs w:val="28"/>
        </w:rPr>
        <w:t xml:space="preserve">, из которой 92,0% (или </w:t>
      </w:r>
      <w:r w:rsidRPr="00D17AEC">
        <w:rPr>
          <w:spacing w:val="-4"/>
          <w:sz w:val="28"/>
          <w:szCs w:val="28"/>
        </w:rPr>
        <w:t>17,7</w:t>
      </w:r>
      <w:r>
        <w:rPr>
          <w:spacing w:val="-4"/>
          <w:sz w:val="28"/>
          <w:szCs w:val="28"/>
        </w:rPr>
        <w:t xml:space="preserve"> млн. рублей) – задолженность перед</w:t>
      </w:r>
      <w:r>
        <w:rPr>
          <w:color w:val="FF0000"/>
          <w:spacing w:val="-4"/>
          <w:sz w:val="28"/>
          <w:szCs w:val="28"/>
        </w:rPr>
        <w:t xml:space="preserve"> </w:t>
      </w:r>
      <w:r w:rsidRPr="00D6185B">
        <w:rPr>
          <w:spacing w:val="-4"/>
          <w:sz w:val="28"/>
          <w:szCs w:val="28"/>
        </w:rPr>
        <w:t>МУП «Липецкводоканал» по договору уступки прав требований (цессии) от 23.07.2018 (кредиторская задолженность</w:t>
      </w:r>
      <w:r w:rsidRPr="00D6185B">
        <w:rPr>
          <w:sz w:val="28"/>
          <w:szCs w:val="28"/>
        </w:rPr>
        <w:t xml:space="preserve"> за тепловую энергию и водоснабжение</w:t>
      </w:r>
      <w:r w:rsidRPr="00D6185B">
        <w:rPr>
          <w:spacing w:val="-4"/>
          <w:sz w:val="28"/>
          <w:szCs w:val="28"/>
        </w:rPr>
        <w:t xml:space="preserve"> передана с АО «ЛГЭК» в МУП «Липецкводоканал»).</w:t>
      </w:r>
    </w:p>
    <w:p w:rsidR="00D3295B" w:rsidRPr="00D249F2" w:rsidRDefault="00D3295B" w:rsidP="002364A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249F2">
        <w:rPr>
          <w:sz w:val="28"/>
          <w:szCs w:val="28"/>
        </w:rPr>
        <w:t xml:space="preserve">По результатам мониторинга </w:t>
      </w:r>
      <w:proofErr w:type="gramStart"/>
      <w:r w:rsidRPr="00D249F2">
        <w:rPr>
          <w:sz w:val="28"/>
          <w:szCs w:val="28"/>
        </w:rPr>
        <w:t>суммированная</w:t>
      </w:r>
      <w:proofErr w:type="gramEnd"/>
      <w:r w:rsidRPr="00D249F2">
        <w:rPr>
          <w:sz w:val="28"/>
          <w:szCs w:val="28"/>
        </w:rPr>
        <w:t xml:space="preserve"> по всем МУП просроченная кредиторская задолженность составила 92,0 млн. рублей или </w:t>
      </w:r>
      <w:r w:rsidRPr="00452F3B">
        <w:rPr>
          <w:sz w:val="28"/>
          <w:szCs w:val="28"/>
        </w:rPr>
        <w:t>25%</w:t>
      </w:r>
      <w:r w:rsidRPr="00D249F2">
        <w:rPr>
          <w:sz w:val="28"/>
          <w:szCs w:val="28"/>
        </w:rPr>
        <w:t xml:space="preserve"> от общего объема задолженности и относится к сфере ЖКХ:</w:t>
      </w:r>
    </w:p>
    <w:p w:rsidR="00D3295B" w:rsidRPr="00852ABB" w:rsidRDefault="00D3295B" w:rsidP="00BD37F2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267F48">
        <w:rPr>
          <w:sz w:val="28"/>
          <w:szCs w:val="28"/>
        </w:rPr>
        <w:t xml:space="preserve">- основной объем просроченной </w:t>
      </w:r>
      <w:proofErr w:type="gramStart"/>
      <w:r w:rsidRPr="00267F48">
        <w:rPr>
          <w:sz w:val="28"/>
          <w:szCs w:val="28"/>
        </w:rPr>
        <w:t>кредиторской</w:t>
      </w:r>
      <w:proofErr w:type="gramEnd"/>
      <w:r w:rsidRPr="00267F48">
        <w:rPr>
          <w:sz w:val="28"/>
          <w:szCs w:val="28"/>
        </w:rPr>
        <w:t xml:space="preserve"> задолженности приходится на МУП «АДС городского хозяйства» г. Липецка (</w:t>
      </w:r>
      <w:r w:rsidRPr="00F95081">
        <w:rPr>
          <w:sz w:val="28"/>
          <w:szCs w:val="28"/>
        </w:rPr>
        <w:t>7</w:t>
      </w:r>
      <w:r>
        <w:rPr>
          <w:sz w:val="28"/>
          <w:szCs w:val="28"/>
        </w:rPr>
        <w:t>0,7</w:t>
      </w:r>
      <w:r w:rsidRPr="00267F48">
        <w:rPr>
          <w:sz w:val="28"/>
          <w:szCs w:val="28"/>
        </w:rPr>
        <w:t xml:space="preserve"> млн. рублей или 92,4% от общей суммы кредиторской задолженности МУП «АДС городского хозяйства» г. Липецка),</w:t>
      </w:r>
      <w:r w:rsidRPr="00852ABB">
        <w:rPr>
          <w:color w:val="FF0000"/>
          <w:sz w:val="28"/>
          <w:szCs w:val="28"/>
        </w:rPr>
        <w:t xml:space="preserve"> </w:t>
      </w:r>
      <w:r w:rsidRPr="00267F48">
        <w:rPr>
          <w:sz w:val="28"/>
          <w:szCs w:val="28"/>
        </w:rPr>
        <w:t xml:space="preserve">рост с начала года составил 37,9% (или 19,4 млн. рублей). </w:t>
      </w:r>
      <w:r w:rsidRPr="00D75978">
        <w:rPr>
          <w:sz w:val="28"/>
          <w:szCs w:val="28"/>
        </w:rPr>
        <w:t xml:space="preserve">Арбитражный суд Липецкой области 17.10.2019 вынес определение по делу № А36-1467/2018 о введении наблюдения, утверждении временного управляющего и назначении дела к судебному разбирательству. Суд определил: ввести процедуру банкротства – наблюдение, утвердить временным управляющим Маслову С.А., назначить дело к судебному разбирательству на 12.03.2020г. Определением от 12.03.2020 Арбитражный суд определил отложить судебное разбирательство по рассмотрению результатов проведения процедуры банкротства – наблюдение на </w:t>
      </w:r>
      <w:r w:rsidRPr="00C72A80">
        <w:rPr>
          <w:sz w:val="28"/>
          <w:szCs w:val="28"/>
        </w:rPr>
        <w:t>21.04.2020. Определением от 21.04.2020 судебное разбирательство отложено на 14.07.2020;</w:t>
      </w:r>
    </w:p>
    <w:p w:rsidR="00D3295B" w:rsidRDefault="00D3295B" w:rsidP="00D7327A">
      <w:pPr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  <w:r w:rsidRPr="00E9458B">
        <w:rPr>
          <w:sz w:val="28"/>
          <w:szCs w:val="28"/>
        </w:rPr>
        <w:t xml:space="preserve">- </w:t>
      </w:r>
      <w:proofErr w:type="gramStart"/>
      <w:r w:rsidRPr="00E9458B">
        <w:rPr>
          <w:sz w:val="28"/>
          <w:szCs w:val="28"/>
        </w:rPr>
        <w:t>просроченная</w:t>
      </w:r>
      <w:proofErr w:type="gramEnd"/>
      <w:r w:rsidRPr="00E9458B">
        <w:rPr>
          <w:sz w:val="28"/>
          <w:szCs w:val="28"/>
        </w:rPr>
        <w:t xml:space="preserve"> кредиторская задолженность МУП Банно-прачечного хозяйства г. Липецка составляет 18,5 млн. рублей (96,4% от общей суммы кредиторской задолженности МУП «БПХ»).</w:t>
      </w:r>
      <w:r w:rsidRPr="00852ABB">
        <w:rPr>
          <w:color w:val="FF0000"/>
          <w:sz w:val="28"/>
          <w:szCs w:val="28"/>
        </w:rPr>
        <w:t xml:space="preserve"> </w:t>
      </w:r>
      <w:r w:rsidRPr="00E9458B">
        <w:rPr>
          <w:spacing w:val="-4"/>
          <w:sz w:val="28"/>
          <w:szCs w:val="28"/>
        </w:rPr>
        <w:t xml:space="preserve">По просроченной задолженности </w:t>
      </w:r>
      <w:r w:rsidRPr="00E9458B">
        <w:rPr>
          <w:sz w:val="28"/>
          <w:szCs w:val="28"/>
        </w:rPr>
        <w:t xml:space="preserve">за тепловую энергию и водоснабжение </w:t>
      </w:r>
      <w:r w:rsidRPr="00E9458B">
        <w:rPr>
          <w:spacing w:val="-4"/>
          <w:sz w:val="28"/>
          <w:szCs w:val="28"/>
        </w:rPr>
        <w:t xml:space="preserve">в сумме </w:t>
      </w:r>
      <w:r w:rsidRPr="00D17AEC">
        <w:rPr>
          <w:spacing w:val="-4"/>
          <w:sz w:val="28"/>
          <w:szCs w:val="28"/>
        </w:rPr>
        <w:t xml:space="preserve">17,9 млн. руб. с МУП «Липецкводоканал» составлено соглашение от 01.07.2019 б/н о рассрочке платежа в срок до 31.03.2034. </w:t>
      </w:r>
      <w:r w:rsidRPr="00D17AEC">
        <w:rPr>
          <w:sz w:val="28"/>
          <w:szCs w:val="28"/>
        </w:rPr>
        <w:t xml:space="preserve">По состоянию на 01.01.2020 задолженность составляет </w:t>
      </w:r>
      <w:r w:rsidRPr="00D17AEC">
        <w:rPr>
          <w:spacing w:val="-4"/>
          <w:sz w:val="28"/>
          <w:szCs w:val="28"/>
        </w:rPr>
        <w:t>17,7</w:t>
      </w:r>
      <w:r>
        <w:rPr>
          <w:spacing w:val="-4"/>
          <w:sz w:val="28"/>
          <w:szCs w:val="28"/>
        </w:rPr>
        <w:t xml:space="preserve"> млн. рублей,</w:t>
      </w:r>
      <w:r w:rsidRPr="00E9458B">
        <w:rPr>
          <w:sz w:val="28"/>
          <w:szCs w:val="28"/>
        </w:rPr>
        <w:t xml:space="preserve"> график исполняется с нарушениями</w:t>
      </w:r>
      <w:r w:rsidRPr="00E9458B">
        <w:rPr>
          <w:spacing w:val="-4"/>
          <w:sz w:val="28"/>
          <w:szCs w:val="28"/>
        </w:rPr>
        <w:t xml:space="preserve"> по причине отсутствия денежных средств</w:t>
      </w:r>
      <w:r>
        <w:rPr>
          <w:spacing w:val="-4"/>
          <w:sz w:val="28"/>
          <w:szCs w:val="28"/>
        </w:rPr>
        <w:t>.</w:t>
      </w:r>
    </w:p>
    <w:p w:rsidR="00D3295B" w:rsidRDefault="00D3295B" w:rsidP="00D7327A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C15352">
        <w:rPr>
          <w:sz w:val="28"/>
          <w:szCs w:val="28"/>
        </w:rPr>
        <w:t xml:space="preserve">Структура </w:t>
      </w:r>
      <w:proofErr w:type="gramStart"/>
      <w:r w:rsidRPr="00C15352">
        <w:rPr>
          <w:sz w:val="28"/>
          <w:szCs w:val="28"/>
        </w:rPr>
        <w:t>кредиторской</w:t>
      </w:r>
      <w:proofErr w:type="gramEnd"/>
      <w:r w:rsidRPr="00C15352">
        <w:rPr>
          <w:sz w:val="28"/>
          <w:szCs w:val="28"/>
        </w:rPr>
        <w:t xml:space="preserve"> задолженности по состоянию на 01.</w:t>
      </w:r>
      <w:r>
        <w:rPr>
          <w:sz w:val="28"/>
          <w:szCs w:val="28"/>
        </w:rPr>
        <w:t>01</w:t>
      </w:r>
      <w:r w:rsidRPr="00C1535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15352">
        <w:rPr>
          <w:sz w:val="28"/>
          <w:szCs w:val="28"/>
        </w:rPr>
        <w:t xml:space="preserve"> незначительно изменилась. Наибольшую долю составила задолженность перед поставщиками и подрядчиками – 30,5%</w:t>
      </w:r>
      <w:r>
        <w:rPr>
          <w:sz w:val="28"/>
          <w:szCs w:val="28"/>
        </w:rPr>
        <w:t>, с ростом</w:t>
      </w:r>
      <w:r w:rsidRPr="00C15352">
        <w:rPr>
          <w:sz w:val="28"/>
          <w:szCs w:val="28"/>
        </w:rPr>
        <w:t xml:space="preserve"> к уровню начала года на 4,3%. Высокое значение данного показателя отмечено в МУП «ЛиСА» (48,0 млн. рублей) и МУП «Липецкпассажиртранс» (47,7 млн. рублей).</w:t>
      </w:r>
      <w:r w:rsidRPr="00852ABB">
        <w:rPr>
          <w:color w:val="FF0000"/>
          <w:sz w:val="28"/>
          <w:szCs w:val="28"/>
        </w:rPr>
        <w:t xml:space="preserve"> </w:t>
      </w:r>
    </w:p>
    <w:p w:rsidR="00D3295B" w:rsidRPr="00852ABB" w:rsidRDefault="00D3295B" w:rsidP="0029201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22203C">
        <w:rPr>
          <w:sz w:val="28"/>
          <w:szCs w:val="28"/>
        </w:rPr>
        <w:t xml:space="preserve"> начала года отмечено снижение на 6% задолженности перед прочими кредиторами за счет снижения </w:t>
      </w:r>
      <w:r>
        <w:rPr>
          <w:sz w:val="28"/>
          <w:szCs w:val="28"/>
        </w:rPr>
        <w:t xml:space="preserve">показателя </w:t>
      </w:r>
      <w:r w:rsidRPr="0022203C">
        <w:rPr>
          <w:sz w:val="28"/>
          <w:szCs w:val="28"/>
        </w:rPr>
        <w:t>в</w:t>
      </w:r>
      <w:r w:rsidRPr="00852ABB">
        <w:rPr>
          <w:color w:val="FF0000"/>
          <w:sz w:val="28"/>
          <w:szCs w:val="28"/>
        </w:rPr>
        <w:t xml:space="preserve"> </w:t>
      </w:r>
      <w:r w:rsidRPr="0022203C">
        <w:rPr>
          <w:sz w:val="28"/>
          <w:szCs w:val="28"/>
        </w:rPr>
        <w:t>МУП «Липецкпассажиртранс» на 66,3% (32,7 млн. рублей)</w:t>
      </w:r>
      <w:r>
        <w:rPr>
          <w:sz w:val="28"/>
          <w:szCs w:val="28"/>
        </w:rPr>
        <w:t>.</w:t>
      </w:r>
    </w:p>
    <w:p w:rsidR="00D3295B" w:rsidRPr="0022203C" w:rsidRDefault="00D3295B" w:rsidP="00C916AB">
      <w:pPr>
        <w:ind w:firstLine="709"/>
        <w:jc w:val="both"/>
        <w:rPr>
          <w:sz w:val="28"/>
          <w:szCs w:val="28"/>
        </w:rPr>
      </w:pPr>
      <w:proofErr w:type="gramStart"/>
      <w:r w:rsidRPr="00F301F0">
        <w:rPr>
          <w:sz w:val="28"/>
          <w:szCs w:val="28"/>
        </w:rPr>
        <w:t>Задолженность по налогам и сборам снизилась на 4,3% и её удельный вес в общей сумме задолженности составил 19,8%.</w:t>
      </w:r>
      <w:r w:rsidRPr="00852ABB">
        <w:rPr>
          <w:color w:val="FF0000"/>
          <w:sz w:val="28"/>
          <w:szCs w:val="28"/>
        </w:rPr>
        <w:t xml:space="preserve"> </w:t>
      </w:r>
      <w:r w:rsidRPr="0022203C">
        <w:rPr>
          <w:sz w:val="28"/>
          <w:szCs w:val="28"/>
        </w:rPr>
        <w:t>Высокое значение задолженности по налогам и сборам сохраняется в МУП «АДС городского хозяйства» г. Липецка – 36,3 млн. рублей, из которой 35,8 млн. рублей – просроченная.</w:t>
      </w:r>
      <w:proofErr w:type="gramEnd"/>
    </w:p>
    <w:p w:rsidR="00D3295B" w:rsidRPr="00DF2AD0" w:rsidRDefault="00D3295B" w:rsidP="0029201F">
      <w:pPr>
        <w:ind w:firstLine="709"/>
        <w:jc w:val="both"/>
        <w:rPr>
          <w:sz w:val="28"/>
          <w:szCs w:val="28"/>
        </w:rPr>
      </w:pPr>
      <w:r w:rsidRPr="00281FD1">
        <w:rPr>
          <w:sz w:val="28"/>
          <w:szCs w:val="28"/>
        </w:rPr>
        <w:t xml:space="preserve">Рост на 2,5% доли задолженности перед государственными внебюджетными фондами произошел за счет роста кредиторской задолженности по страховым взносам в МУП «АДС городского </w:t>
      </w:r>
      <w:proofErr w:type="spellStart"/>
      <w:r w:rsidRPr="00281FD1">
        <w:rPr>
          <w:sz w:val="28"/>
          <w:szCs w:val="28"/>
        </w:rPr>
        <w:t>хозяйтсва</w:t>
      </w:r>
      <w:proofErr w:type="spellEnd"/>
      <w:r w:rsidRPr="00281FD1">
        <w:rPr>
          <w:sz w:val="28"/>
          <w:szCs w:val="28"/>
        </w:rPr>
        <w:t>» г. Липецка на 50,4% (8,2 млн. руб</w:t>
      </w:r>
      <w:r w:rsidRPr="00DF2AD0">
        <w:rPr>
          <w:sz w:val="28"/>
          <w:szCs w:val="28"/>
        </w:rPr>
        <w:t>) и</w:t>
      </w:r>
      <w:r w:rsidRPr="00852ABB">
        <w:rPr>
          <w:color w:val="FF0000"/>
          <w:sz w:val="28"/>
          <w:szCs w:val="28"/>
        </w:rPr>
        <w:t xml:space="preserve"> </w:t>
      </w:r>
      <w:r w:rsidRPr="00DF2AD0">
        <w:rPr>
          <w:sz w:val="28"/>
          <w:szCs w:val="28"/>
        </w:rPr>
        <w:t xml:space="preserve">МУП «Липецкпассажиртранс» - 17,3% (1,4 млн. руб.). </w:t>
      </w:r>
    </w:p>
    <w:p w:rsidR="00D3295B" w:rsidRPr="00630E70" w:rsidRDefault="00D3295B" w:rsidP="00C916AB">
      <w:pPr>
        <w:ind w:firstLine="709"/>
        <w:jc w:val="both"/>
        <w:rPr>
          <w:sz w:val="28"/>
          <w:szCs w:val="28"/>
        </w:rPr>
      </w:pPr>
      <w:proofErr w:type="gramStart"/>
      <w:r w:rsidRPr="00630E70">
        <w:rPr>
          <w:sz w:val="28"/>
          <w:szCs w:val="28"/>
        </w:rPr>
        <w:t xml:space="preserve">Рост на 0,8% доли задолженности по оплате труда связан с ростом кредиторской задолженности по оплате труда в МУП «Липецкпассажиртранс» - 16,8% (2,7 млн. руб.). </w:t>
      </w:r>
      <w:proofErr w:type="gramEnd"/>
    </w:p>
    <w:p w:rsidR="00D3295B" w:rsidRPr="00DF2AD0" w:rsidRDefault="00D3295B" w:rsidP="00C916AB">
      <w:pPr>
        <w:ind w:firstLine="709"/>
        <w:jc w:val="both"/>
        <w:rPr>
          <w:sz w:val="28"/>
          <w:szCs w:val="28"/>
        </w:rPr>
      </w:pPr>
      <w:r w:rsidRPr="00DF2AD0">
        <w:rPr>
          <w:sz w:val="28"/>
          <w:szCs w:val="28"/>
        </w:rPr>
        <w:t>Рост на 0,5% задолженности по авансам полученным связан с получением МУП «Зеленхоз» г. Липецка авансовых платежей от МУ «Управление главного смотрителя г. Липецка» по муниципальному контракту по уходу за зелеными насаждениями. Погашение аванса производится ежемесячно в течение года равными долями согласно выполненным работам.</w:t>
      </w:r>
    </w:p>
    <w:p w:rsidR="00D3295B" w:rsidRPr="00852ABB" w:rsidRDefault="00205648" w:rsidP="007B6059">
      <w:pPr>
        <w:jc w:val="center"/>
        <w:rPr>
          <w:color w:val="FF0000"/>
          <w:sz w:val="28"/>
          <w:szCs w:val="28"/>
        </w:rPr>
      </w:pPr>
      <w:r w:rsidRPr="007D4D94">
        <w:rPr>
          <w:noProof/>
          <w:color w:val="FF0000"/>
          <w:sz w:val="28"/>
          <w:szCs w:val="28"/>
        </w:rPr>
        <w:drawing>
          <wp:inline distT="0" distB="0" distL="0" distR="0">
            <wp:extent cx="6096000" cy="229362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295B" w:rsidRDefault="00D3295B" w:rsidP="008D7500">
      <w:pPr>
        <w:jc w:val="center"/>
        <w:rPr>
          <w:spacing w:val="-4"/>
          <w:sz w:val="28"/>
          <w:szCs w:val="28"/>
        </w:rPr>
      </w:pPr>
    </w:p>
    <w:p w:rsidR="00D3295B" w:rsidRDefault="00D3295B" w:rsidP="008D7500">
      <w:pPr>
        <w:jc w:val="center"/>
        <w:rPr>
          <w:spacing w:val="-4"/>
          <w:sz w:val="28"/>
          <w:szCs w:val="28"/>
        </w:rPr>
      </w:pPr>
    </w:p>
    <w:p w:rsidR="00D3295B" w:rsidRDefault="00D3295B" w:rsidP="008D7500">
      <w:pPr>
        <w:jc w:val="center"/>
        <w:rPr>
          <w:spacing w:val="-4"/>
          <w:sz w:val="28"/>
          <w:szCs w:val="28"/>
        </w:rPr>
      </w:pPr>
    </w:p>
    <w:p w:rsidR="00D3295B" w:rsidRDefault="00D3295B" w:rsidP="008D7500">
      <w:pPr>
        <w:jc w:val="center"/>
        <w:rPr>
          <w:spacing w:val="-4"/>
          <w:sz w:val="28"/>
          <w:szCs w:val="28"/>
        </w:rPr>
      </w:pPr>
    </w:p>
    <w:p w:rsidR="00D3295B" w:rsidRDefault="00D3295B" w:rsidP="008D7500">
      <w:pPr>
        <w:jc w:val="center"/>
        <w:rPr>
          <w:spacing w:val="-4"/>
          <w:sz w:val="28"/>
          <w:szCs w:val="28"/>
        </w:rPr>
      </w:pPr>
    </w:p>
    <w:p w:rsidR="00D3295B" w:rsidRDefault="00D3295B" w:rsidP="008D7500">
      <w:pPr>
        <w:jc w:val="center"/>
        <w:rPr>
          <w:spacing w:val="-4"/>
          <w:sz w:val="28"/>
          <w:szCs w:val="28"/>
        </w:rPr>
      </w:pPr>
    </w:p>
    <w:p w:rsidR="00D3295B" w:rsidRDefault="00D3295B" w:rsidP="008D7500">
      <w:pPr>
        <w:jc w:val="center"/>
        <w:rPr>
          <w:spacing w:val="-4"/>
          <w:sz w:val="28"/>
          <w:szCs w:val="28"/>
        </w:rPr>
      </w:pPr>
    </w:p>
    <w:p w:rsidR="00D3295B" w:rsidRDefault="00D3295B" w:rsidP="008D7500">
      <w:pPr>
        <w:jc w:val="center"/>
        <w:rPr>
          <w:spacing w:val="-4"/>
          <w:sz w:val="28"/>
          <w:szCs w:val="28"/>
        </w:rPr>
      </w:pPr>
    </w:p>
    <w:p w:rsidR="00D3295B" w:rsidRDefault="00D3295B" w:rsidP="008D7500">
      <w:pPr>
        <w:jc w:val="center"/>
        <w:rPr>
          <w:spacing w:val="-4"/>
          <w:sz w:val="28"/>
          <w:szCs w:val="28"/>
        </w:rPr>
      </w:pPr>
    </w:p>
    <w:p w:rsidR="00D3295B" w:rsidRDefault="00D3295B" w:rsidP="008D7500">
      <w:pPr>
        <w:jc w:val="center"/>
        <w:rPr>
          <w:spacing w:val="-4"/>
          <w:sz w:val="28"/>
          <w:szCs w:val="28"/>
        </w:rPr>
      </w:pPr>
    </w:p>
    <w:p w:rsidR="00D3295B" w:rsidRDefault="00D3295B" w:rsidP="008D7500">
      <w:pPr>
        <w:jc w:val="center"/>
        <w:rPr>
          <w:spacing w:val="-4"/>
          <w:sz w:val="28"/>
          <w:szCs w:val="28"/>
        </w:rPr>
      </w:pPr>
    </w:p>
    <w:p w:rsidR="00D3295B" w:rsidRDefault="00D3295B" w:rsidP="008D7500">
      <w:pPr>
        <w:jc w:val="center"/>
        <w:rPr>
          <w:spacing w:val="-4"/>
          <w:sz w:val="28"/>
          <w:szCs w:val="28"/>
        </w:rPr>
      </w:pPr>
    </w:p>
    <w:p w:rsidR="00D3295B" w:rsidRDefault="00D3295B" w:rsidP="008D7500">
      <w:pPr>
        <w:jc w:val="center"/>
        <w:rPr>
          <w:spacing w:val="-4"/>
          <w:sz w:val="28"/>
          <w:szCs w:val="28"/>
        </w:rPr>
      </w:pPr>
    </w:p>
    <w:p w:rsidR="002F014E" w:rsidRDefault="002F014E" w:rsidP="008D7500">
      <w:pPr>
        <w:jc w:val="center"/>
        <w:rPr>
          <w:spacing w:val="-4"/>
          <w:sz w:val="28"/>
          <w:szCs w:val="28"/>
        </w:rPr>
      </w:pPr>
    </w:p>
    <w:p w:rsidR="002F014E" w:rsidRDefault="002F014E" w:rsidP="008D7500">
      <w:pPr>
        <w:jc w:val="center"/>
        <w:rPr>
          <w:spacing w:val="-4"/>
          <w:sz w:val="28"/>
          <w:szCs w:val="28"/>
        </w:rPr>
      </w:pPr>
    </w:p>
    <w:p w:rsidR="00D3295B" w:rsidRPr="00D6032C" w:rsidRDefault="00D3295B" w:rsidP="008D7500">
      <w:pPr>
        <w:jc w:val="center"/>
        <w:rPr>
          <w:spacing w:val="-4"/>
          <w:sz w:val="28"/>
          <w:szCs w:val="28"/>
        </w:rPr>
      </w:pPr>
      <w:bookmarkStart w:id="0" w:name="_GoBack"/>
      <w:bookmarkEnd w:id="0"/>
      <w:r w:rsidRPr="00D6032C">
        <w:rPr>
          <w:spacing w:val="-4"/>
          <w:sz w:val="28"/>
          <w:szCs w:val="28"/>
        </w:rPr>
        <w:lastRenderedPageBreak/>
        <w:t xml:space="preserve">2. Мониторинг </w:t>
      </w:r>
      <w:proofErr w:type="gramStart"/>
      <w:r w:rsidRPr="00D6032C">
        <w:rPr>
          <w:spacing w:val="-4"/>
          <w:sz w:val="28"/>
          <w:szCs w:val="28"/>
        </w:rPr>
        <w:t>дебиторской</w:t>
      </w:r>
      <w:proofErr w:type="gramEnd"/>
      <w:r w:rsidRPr="00D6032C">
        <w:rPr>
          <w:spacing w:val="-4"/>
          <w:sz w:val="28"/>
          <w:szCs w:val="28"/>
        </w:rPr>
        <w:t xml:space="preserve"> задолженности</w:t>
      </w:r>
    </w:p>
    <w:p w:rsidR="00D3295B" w:rsidRPr="00D6032C" w:rsidRDefault="00D3295B" w:rsidP="008D7500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 w:rsidRPr="00D6032C">
        <w:rPr>
          <w:spacing w:val="-4"/>
          <w:sz w:val="28"/>
          <w:szCs w:val="28"/>
        </w:rPr>
        <w:t>предприятий муниципального сектора экономики</w:t>
      </w:r>
    </w:p>
    <w:p w:rsidR="00D3295B" w:rsidRPr="00D6032C" w:rsidRDefault="00D3295B" w:rsidP="0045449F">
      <w:pPr>
        <w:tabs>
          <w:tab w:val="left" w:pos="1134"/>
        </w:tabs>
        <w:jc w:val="both"/>
        <w:rPr>
          <w:sz w:val="28"/>
          <w:szCs w:val="28"/>
        </w:rPr>
      </w:pPr>
    </w:p>
    <w:p w:rsidR="00D3295B" w:rsidRPr="00852ABB" w:rsidRDefault="00D3295B" w:rsidP="004F7015">
      <w:pPr>
        <w:ind w:firstLine="709"/>
        <w:jc w:val="both"/>
        <w:rPr>
          <w:color w:val="FF0000"/>
          <w:sz w:val="28"/>
          <w:szCs w:val="28"/>
        </w:rPr>
      </w:pPr>
      <w:r w:rsidRPr="001F7D7E">
        <w:rPr>
          <w:sz w:val="28"/>
          <w:szCs w:val="28"/>
        </w:rPr>
        <w:t xml:space="preserve">С </w:t>
      </w:r>
      <w:r w:rsidRPr="00C2027C">
        <w:rPr>
          <w:sz w:val="28"/>
          <w:szCs w:val="28"/>
        </w:rPr>
        <w:t xml:space="preserve">начала текущего года общая сумма дебиторской задолженности предприятий выросла на 54,5 млн. рублей или 14,8% и составила 423,0 млн. рублей, в том числе: доля предприятий ЖКХ составила 79,9%, транспорта – 14,4%, дорожного хозяйства и благоустройства </w:t>
      </w:r>
      <w:r w:rsidRPr="00C2027C">
        <w:rPr>
          <w:sz w:val="28"/>
          <w:szCs w:val="28"/>
        </w:rPr>
        <w:sym w:font="Symbol" w:char="F02D"/>
      </w:r>
      <w:r w:rsidRPr="00C2027C">
        <w:rPr>
          <w:sz w:val="28"/>
          <w:szCs w:val="28"/>
        </w:rPr>
        <w:t xml:space="preserve"> 5,7% всех обязательств.</w:t>
      </w:r>
    </w:p>
    <w:p w:rsidR="00D3295B" w:rsidRPr="00852ABB" w:rsidRDefault="00205648" w:rsidP="00853FDE">
      <w:pPr>
        <w:ind w:firstLine="684"/>
        <w:jc w:val="center"/>
        <w:rPr>
          <w:color w:val="FF0000"/>
          <w:sz w:val="28"/>
          <w:szCs w:val="28"/>
        </w:rPr>
      </w:pPr>
      <w:r w:rsidRPr="007D4D94">
        <w:rPr>
          <w:noProof/>
          <w:color w:val="FF0000"/>
          <w:sz w:val="28"/>
          <w:szCs w:val="28"/>
        </w:rPr>
        <w:drawing>
          <wp:inline distT="0" distB="0" distL="0" distR="0">
            <wp:extent cx="5996940" cy="334518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295B" w:rsidRPr="00295937" w:rsidRDefault="00D3295B" w:rsidP="00C276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95937">
        <w:rPr>
          <w:sz w:val="28"/>
          <w:szCs w:val="28"/>
        </w:rPr>
        <w:t xml:space="preserve">Наибольшая сумма </w:t>
      </w:r>
      <w:proofErr w:type="gramStart"/>
      <w:r w:rsidRPr="00295937">
        <w:rPr>
          <w:sz w:val="28"/>
          <w:szCs w:val="28"/>
        </w:rPr>
        <w:t>дебиторской</w:t>
      </w:r>
      <w:proofErr w:type="gramEnd"/>
      <w:r w:rsidRPr="00295937">
        <w:rPr>
          <w:sz w:val="28"/>
          <w:szCs w:val="28"/>
        </w:rPr>
        <w:t xml:space="preserve"> задолженности сложилась в следующих предприятиях: </w:t>
      </w:r>
    </w:p>
    <w:p w:rsidR="00D3295B" w:rsidRDefault="00D3295B" w:rsidP="00776C09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F6B04">
        <w:rPr>
          <w:sz w:val="28"/>
          <w:szCs w:val="28"/>
        </w:rPr>
        <w:t>МУП «Липецкводоканал» в сумме 106,0 млн. рублей, из которой 86,6 млн. рублей (81,7%) – задолженность АО «ЛГЭК» по договорам аренды имущества (в том числе просроченная 75,9 млн. рублей); 17,7 млн. рублей (16,7%) – задолженность МУП Банно-прачечного хозяйства г. Липецка</w:t>
      </w:r>
      <w:r w:rsidRPr="00852ABB">
        <w:rPr>
          <w:color w:val="FF0000"/>
          <w:sz w:val="28"/>
          <w:szCs w:val="28"/>
        </w:rPr>
        <w:t xml:space="preserve"> </w:t>
      </w:r>
      <w:r w:rsidRPr="008F6B04">
        <w:rPr>
          <w:sz w:val="28"/>
          <w:szCs w:val="28"/>
        </w:rPr>
        <w:t xml:space="preserve">(в том числе просроченная 17,6 млн. рублей) по договору уступки прав требования (цессии) от 23.07.2018; </w:t>
      </w:r>
      <w:proofErr w:type="gramEnd"/>
    </w:p>
    <w:p w:rsidR="00D3295B" w:rsidRPr="00616B2F" w:rsidRDefault="00D3295B" w:rsidP="00616B2F">
      <w:pPr>
        <w:pStyle w:val="af1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2750E">
        <w:rPr>
          <w:sz w:val="28"/>
          <w:szCs w:val="28"/>
        </w:rPr>
        <w:t>МУП «ЛиСА» в сумме 79,</w:t>
      </w:r>
      <w:r>
        <w:rPr>
          <w:sz w:val="28"/>
          <w:szCs w:val="28"/>
        </w:rPr>
        <w:t>4</w:t>
      </w:r>
      <w:r w:rsidRPr="00C2750E">
        <w:rPr>
          <w:sz w:val="28"/>
          <w:szCs w:val="28"/>
        </w:rPr>
        <w:t xml:space="preserve"> млн. рублей.</w:t>
      </w:r>
      <w:r>
        <w:rPr>
          <w:sz w:val="28"/>
          <w:szCs w:val="28"/>
        </w:rPr>
        <w:t xml:space="preserve"> </w:t>
      </w:r>
      <w:r w:rsidRPr="00AA56C5">
        <w:rPr>
          <w:sz w:val="28"/>
          <w:szCs w:val="28"/>
        </w:rPr>
        <w:t>Основная доля задолженности (86,0%) приходится на АО «ЛГЭК» - 68,3 млн. рублей;</w:t>
      </w:r>
    </w:p>
    <w:p w:rsidR="00D3295B" w:rsidRPr="000D4224" w:rsidRDefault="00D3295B" w:rsidP="00383B61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4224">
        <w:rPr>
          <w:sz w:val="28"/>
          <w:szCs w:val="28"/>
        </w:rPr>
        <w:t xml:space="preserve">МУП «Липецктеплосеть» в сумме 78,9 млн. рублей, из которой </w:t>
      </w:r>
      <w:r>
        <w:rPr>
          <w:sz w:val="28"/>
          <w:szCs w:val="28"/>
        </w:rPr>
        <w:t>69,8</w:t>
      </w:r>
      <w:r w:rsidRPr="000D4224">
        <w:rPr>
          <w:sz w:val="28"/>
          <w:szCs w:val="28"/>
        </w:rPr>
        <w:t xml:space="preserve"> млн. рублей (88,5%) – задолженность АО «ЛГЭК» по договорам аренды имущества (в том числе просроченная 59,7 млн. рублей);</w:t>
      </w:r>
    </w:p>
    <w:p w:rsidR="00D3295B" w:rsidRPr="006E7B4F" w:rsidRDefault="00D3295B" w:rsidP="00B00230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E7B4F">
        <w:rPr>
          <w:sz w:val="28"/>
          <w:szCs w:val="28"/>
        </w:rPr>
        <w:t>МУП «Липецкпассажиртранс» в сумме 54,9 млн. рублей, из которой 25,0 млн. рублей (45,5%) – предоплата по договорам финансовой аренды (лизинга) на приобретение автобусов;</w:t>
      </w:r>
      <w:proofErr w:type="gramEnd"/>
    </w:p>
    <w:p w:rsidR="00D3295B" w:rsidRPr="00366DE1" w:rsidRDefault="00D3295B" w:rsidP="00465B02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7B4F">
        <w:rPr>
          <w:sz w:val="28"/>
          <w:szCs w:val="28"/>
        </w:rPr>
        <w:t xml:space="preserve">МУП «АДС городского </w:t>
      </w:r>
      <w:r w:rsidRPr="00366DE1">
        <w:rPr>
          <w:sz w:val="28"/>
          <w:szCs w:val="28"/>
        </w:rPr>
        <w:t xml:space="preserve">хозяйства» в сумме 38,8 млн. рублей (в том числе </w:t>
      </w:r>
      <w:proofErr w:type="gramStart"/>
      <w:r w:rsidRPr="00366DE1">
        <w:rPr>
          <w:sz w:val="28"/>
          <w:szCs w:val="28"/>
        </w:rPr>
        <w:t>просроченная</w:t>
      </w:r>
      <w:proofErr w:type="gramEnd"/>
      <w:r w:rsidRPr="00366DE1">
        <w:rPr>
          <w:sz w:val="28"/>
          <w:szCs w:val="28"/>
        </w:rPr>
        <w:t xml:space="preserve"> 37,7 млн. рублей)</w:t>
      </w:r>
      <w:r>
        <w:rPr>
          <w:sz w:val="28"/>
          <w:szCs w:val="28"/>
        </w:rPr>
        <w:t xml:space="preserve">, из которой </w:t>
      </w:r>
      <w:r w:rsidRPr="00465B02">
        <w:rPr>
          <w:sz w:val="28"/>
          <w:szCs w:val="28"/>
        </w:rPr>
        <w:t>9</w:t>
      </w:r>
      <w:r>
        <w:rPr>
          <w:sz w:val="28"/>
          <w:szCs w:val="28"/>
        </w:rPr>
        <w:t>5,5</w:t>
      </w:r>
      <w:r w:rsidRPr="00465B02">
        <w:rPr>
          <w:sz w:val="28"/>
          <w:szCs w:val="28"/>
        </w:rPr>
        <w:t xml:space="preserve">% - задолженность покупателей и заказчиков. Большой объем </w:t>
      </w:r>
      <w:proofErr w:type="gramStart"/>
      <w:r w:rsidRPr="00465B02">
        <w:rPr>
          <w:sz w:val="28"/>
          <w:szCs w:val="28"/>
        </w:rPr>
        <w:t>дебиторской</w:t>
      </w:r>
      <w:proofErr w:type="gramEnd"/>
      <w:r w:rsidRPr="00465B02">
        <w:rPr>
          <w:sz w:val="28"/>
          <w:szCs w:val="28"/>
        </w:rPr>
        <w:t xml:space="preserve"> задолженности связан с нарушением управляющими компаниями своих обязательств по оплате оказанных </w:t>
      </w:r>
      <w:r w:rsidRPr="00465B02">
        <w:rPr>
          <w:sz w:val="28"/>
          <w:szCs w:val="28"/>
        </w:rPr>
        <w:lastRenderedPageBreak/>
        <w:t>услуг по аварийному обслуживанию жилого фонда и несвоевременным перечислени</w:t>
      </w:r>
      <w:r>
        <w:rPr>
          <w:sz w:val="28"/>
          <w:szCs w:val="28"/>
        </w:rPr>
        <w:t>е</w:t>
      </w:r>
      <w:r w:rsidRPr="00465B02">
        <w:rPr>
          <w:sz w:val="28"/>
          <w:szCs w:val="28"/>
        </w:rPr>
        <w:t>м средств от населения</w:t>
      </w:r>
      <w:r>
        <w:rPr>
          <w:sz w:val="28"/>
          <w:szCs w:val="28"/>
        </w:rPr>
        <w:t>;</w:t>
      </w:r>
    </w:p>
    <w:p w:rsidR="00D3295B" w:rsidRPr="005649BF" w:rsidRDefault="00D3295B" w:rsidP="00341C52">
      <w:pPr>
        <w:pStyle w:val="af1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649BF">
        <w:rPr>
          <w:sz w:val="28"/>
          <w:szCs w:val="28"/>
        </w:rPr>
        <w:t xml:space="preserve">МУП «Горэлектросеть» в сумме 33,1 млн. рублей, из которой задолженность АО «ЛГЭК» составляет 31,8 млн. руб. по договорам аренды имущества. </w:t>
      </w:r>
    </w:p>
    <w:p w:rsidR="00D3295B" w:rsidRPr="001F7D7E" w:rsidRDefault="00D3295B" w:rsidP="00F672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1F7D7E">
        <w:rPr>
          <w:sz w:val="28"/>
          <w:szCs w:val="28"/>
        </w:rPr>
        <w:t>Суммированная</w:t>
      </w:r>
      <w:proofErr w:type="gramEnd"/>
      <w:r w:rsidRPr="001F7D7E">
        <w:rPr>
          <w:sz w:val="28"/>
          <w:szCs w:val="28"/>
        </w:rPr>
        <w:t xml:space="preserve"> по всем МУП просроченная дебиторская задолженность составила 249,9 млн. рублей или 59,1% от общего объема задолженности, в том числе:</w:t>
      </w:r>
    </w:p>
    <w:p w:rsidR="00D3295B" w:rsidRPr="00281CAF" w:rsidRDefault="00D3295B" w:rsidP="004A0A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B4DAC">
        <w:rPr>
          <w:sz w:val="28"/>
          <w:szCs w:val="28"/>
        </w:rPr>
        <w:t>- МУП Банно-прачечного хозяйства г. Липецка – 1,7 млн. рублей, в том числе 1,6</w:t>
      </w:r>
      <w:r w:rsidRPr="00281CAF">
        <w:rPr>
          <w:sz w:val="28"/>
          <w:szCs w:val="28"/>
        </w:rPr>
        <w:t xml:space="preserve"> млн. рублей </w:t>
      </w:r>
      <w:r>
        <w:rPr>
          <w:sz w:val="28"/>
          <w:szCs w:val="28"/>
        </w:rPr>
        <w:t xml:space="preserve">- </w:t>
      </w:r>
      <w:r w:rsidRPr="00281CAF">
        <w:rPr>
          <w:sz w:val="28"/>
          <w:szCs w:val="28"/>
        </w:rPr>
        <w:t xml:space="preserve">нереальная к взысканию, в связи с ликвидацией дебиторов и будет списана на финансовый результат по истечении срока исковой давности; </w:t>
      </w:r>
    </w:p>
    <w:p w:rsidR="00D3295B" w:rsidRPr="00852ABB" w:rsidRDefault="00D3295B" w:rsidP="00CD5246">
      <w:pPr>
        <w:ind w:firstLine="709"/>
        <w:jc w:val="both"/>
        <w:rPr>
          <w:color w:val="FF0000"/>
          <w:sz w:val="28"/>
          <w:szCs w:val="28"/>
        </w:rPr>
      </w:pPr>
      <w:r w:rsidRPr="00190E54">
        <w:rPr>
          <w:sz w:val="28"/>
          <w:szCs w:val="28"/>
        </w:rPr>
        <w:t xml:space="preserve">- МУП «АДС городского хозяйства» - 37,7 млн. рублей, из </w:t>
      </w:r>
      <w:proofErr w:type="gramStart"/>
      <w:r w:rsidRPr="00190E54">
        <w:rPr>
          <w:sz w:val="28"/>
          <w:szCs w:val="28"/>
        </w:rPr>
        <w:t>которой</w:t>
      </w:r>
      <w:proofErr w:type="gramEnd"/>
      <w:r w:rsidRPr="00190E54">
        <w:rPr>
          <w:sz w:val="28"/>
          <w:szCs w:val="28"/>
        </w:rPr>
        <w:t xml:space="preserve"> 5 млн. рублей нереальная к взысканию. УФССП РФ наложен арест на часть дебиторской задолженности для дальнейшего распределения денежных сре</w:t>
      </w:r>
      <w:proofErr w:type="gramStart"/>
      <w:r w:rsidRPr="00190E54">
        <w:rPr>
          <w:sz w:val="28"/>
          <w:szCs w:val="28"/>
        </w:rPr>
        <w:t>дств в с</w:t>
      </w:r>
      <w:proofErr w:type="gramEnd"/>
      <w:r w:rsidRPr="00190E54">
        <w:rPr>
          <w:sz w:val="28"/>
          <w:szCs w:val="28"/>
        </w:rPr>
        <w:t>оответствии с очередностью, определенной законодательством РФ;</w:t>
      </w:r>
    </w:p>
    <w:p w:rsidR="00D3295B" w:rsidRPr="00190E54" w:rsidRDefault="00D3295B" w:rsidP="008F2E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90E54">
        <w:rPr>
          <w:sz w:val="28"/>
          <w:szCs w:val="28"/>
        </w:rPr>
        <w:t>- МУП «Горэлектросеть» г. Липецка</w:t>
      </w:r>
      <w:r w:rsidRPr="00190E54">
        <w:t xml:space="preserve"> </w:t>
      </w:r>
      <w:r w:rsidRPr="00190E54">
        <w:rPr>
          <w:sz w:val="28"/>
          <w:szCs w:val="28"/>
        </w:rPr>
        <w:t>- 28,1 млн. рублей, из которой 96,2% – задолженность АО «ЛГЭК»</w:t>
      </w:r>
      <w:r w:rsidRPr="00190E54">
        <w:t xml:space="preserve"> </w:t>
      </w:r>
      <w:r w:rsidRPr="00190E54">
        <w:rPr>
          <w:sz w:val="28"/>
          <w:szCs w:val="28"/>
        </w:rPr>
        <w:t xml:space="preserve">по договорам аренды имущества. С целью снижения задолженности с АО «ЛГЭК» заключено соглашение от 30.09.2019, в соответствие с которым задолженность будет погашаться с рассрочкой в течение 5 лет; </w:t>
      </w:r>
    </w:p>
    <w:p w:rsidR="00D3295B" w:rsidRPr="0078493F" w:rsidRDefault="00D3295B" w:rsidP="00B323FE">
      <w:pPr>
        <w:tabs>
          <w:tab w:val="left" w:pos="2730"/>
        </w:tabs>
        <w:ind w:firstLine="709"/>
        <w:jc w:val="both"/>
        <w:rPr>
          <w:sz w:val="28"/>
          <w:szCs w:val="28"/>
        </w:rPr>
      </w:pPr>
      <w:r w:rsidRPr="0078493F">
        <w:rPr>
          <w:sz w:val="28"/>
          <w:szCs w:val="28"/>
        </w:rPr>
        <w:t>-</w:t>
      </w:r>
      <w:r>
        <w:rPr>
          <w:sz w:val="28"/>
          <w:szCs w:val="28"/>
        </w:rPr>
        <w:t xml:space="preserve"> МУП «ЛиСА» - 27,2 млн. рублей </w:t>
      </w:r>
      <w:r w:rsidRPr="0078493F">
        <w:rPr>
          <w:sz w:val="28"/>
          <w:szCs w:val="28"/>
        </w:rPr>
        <w:t>АО «ЛГЭК»</w:t>
      </w:r>
      <w:r>
        <w:rPr>
          <w:sz w:val="28"/>
          <w:szCs w:val="28"/>
        </w:rPr>
        <w:t>. О</w:t>
      </w:r>
      <w:r w:rsidRPr="0078493F">
        <w:rPr>
          <w:sz w:val="28"/>
          <w:szCs w:val="28"/>
        </w:rPr>
        <w:t xml:space="preserve">плата </w:t>
      </w:r>
      <w:r>
        <w:rPr>
          <w:sz w:val="28"/>
          <w:szCs w:val="28"/>
        </w:rPr>
        <w:t xml:space="preserve">произведена </w:t>
      </w:r>
      <w:r w:rsidRPr="0078493F">
        <w:rPr>
          <w:sz w:val="28"/>
          <w:szCs w:val="28"/>
        </w:rPr>
        <w:t>в январе 2020 года. Также числится просроченная задолженность ООО «УИК» в сумме 0,008 млн. рублей, предприятие находится в стадии ликвидации, выставлена претензия;</w:t>
      </w:r>
      <w:r w:rsidRPr="0078493F">
        <w:t xml:space="preserve"> </w:t>
      </w:r>
      <w:r w:rsidRPr="0078493F">
        <w:rPr>
          <w:sz w:val="28"/>
          <w:szCs w:val="28"/>
        </w:rPr>
        <w:t xml:space="preserve"> </w:t>
      </w:r>
    </w:p>
    <w:p w:rsidR="00D3295B" w:rsidRPr="00852ABB" w:rsidRDefault="00D3295B" w:rsidP="00B323FE">
      <w:pPr>
        <w:tabs>
          <w:tab w:val="left" w:pos="2730"/>
        </w:tabs>
        <w:ind w:firstLine="709"/>
        <w:jc w:val="both"/>
        <w:rPr>
          <w:color w:val="FF0000"/>
          <w:sz w:val="28"/>
          <w:szCs w:val="28"/>
        </w:rPr>
      </w:pPr>
      <w:r w:rsidRPr="00AD6822">
        <w:rPr>
          <w:sz w:val="28"/>
          <w:szCs w:val="28"/>
        </w:rPr>
        <w:t xml:space="preserve">- МУП «Липецкводоканал», «Липецктеплосеть» - всего </w:t>
      </w:r>
      <w:proofErr w:type="gramStart"/>
      <w:r w:rsidRPr="00AD6822">
        <w:rPr>
          <w:sz w:val="28"/>
          <w:szCs w:val="28"/>
        </w:rPr>
        <w:t>просроченная</w:t>
      </w:r>
      <w:proofErr w:type="gramEnd"/>
      <w:r w:rsidRPr="00AD6822">
        <w:rPr>
          <w:sz w:val="28"/>
          <w:szCs w:val="28"/>
        </w:rPr>
        <w:t xml:space="preserve"> задолженность составила 153,2 млн. рублей, в том числе 135,5 млн. рублей принадлежит АО «ЛГЭК».</w:t>
      </w:r>
      <w:r w:rsidRPr="00852ABB">
        <w:rPr>
          <w:color w:val="FF0000"/>
          <w:sz w:val="28"/>
          <w:szCs w:val="28"/>
        </w:rPr>
        <w:t xml:space="preserve"> </w:t>
      </w:r>
      <w:r w:rsidRPr="00117860">
        <w:rPr>
          <w:sz w:val="28"/>
          <w:szCs w:val="28"/>
        </w:rPr>
        <w:t>МУП «Липецкводоканал»</w:t>
      </w:r>
      <w:r>
        <w:rPr>
          <w:sz w:val="28"/>
          <w:szCs w:val="28"/>
        </w:rPr>
        <w:t xml:space="preserve"> и</w:t>
      </w:r>
      <w:r w:rsidRPr="00660D55">
        <w:rPr>
          <w:sz w:val="28"/>
          <w:szCs w:val="28"/>
        </w:rPr>
        <w:t xml:space="preserve"> </w:t>
      </w:r>
      <w:r w:rsidRPr="00AD6822">
        <w:rPr>
          <w:sz w:val="28"/>
          <w:szCs w:val="28"/>
        </w:rPr>
        <w:t>«Липецктеплосеть»</w:t>
      </w:r>
      <w:r w:rsidRPr="00117860">
        <w:rPr>
          <w:sz w:val="28"/>
          <w:szCs w:val="28"/>
        </w:rPr>
        <w:t xml:space="preserve"> 26.02.2020 заключил</w:t>
      </w:r>
      <w:r>
        <w:rPr>
          <w:sz w:val="28"/>
          <w:szCs w:val="28"/>
        </w:rPr>
        <w:t>и</w:t>
      </w:r>
      <w:r w:rsidRPr="00117860">
        <w:rPr>
          <w:sz w:val="28"/>
          <w:szCs w:val="28"/>
        </w:rPr>
        <w:t xml:space="preserve"> с АО «ЛГЭК» соглашени</w:t>
      </w:r>
      <w:r>
        <w:rPr>
          <w:sz w:val="28"/>
          <w:szCs w:val="28"/>
        </w:rPr>
        <w:t>я</w:t>
      </w:r>
      <w:r w:rsidRPr="00117860">
        <w:rPr>
          <w:sz w:val="28"/>
          <w:szCs w:val="28"/>
        </w:rPr>
        <w:t xml:space="preserve"> о реструктуризации задолженности по арендной плате путем предоставления рассрочки платежей по основному долгу в сумме</w:t>
      </w:r>
      <w:r>
        <w:rPr>
          <w:sz w:val="28"/>
          <w:szCs w:val="28"/>
        </w:rPr>
        <w:t xml:space="preserve">: </w:t>
      </w:r>
      <w:r w:rsidRPr="00117860">
        <w:rPr>
          <w:sz w:val="28"/>
          <w:szCs w:val="28"/>
        </w:rPr>
        <w:t>«Липецкводоканал»</w:t>
      </w:r>
      <w:r>
        <w:rPr>
          <w:sz w:val="28"/>
          <w:szCs w:val="28"/>
        </w:rPr>
        <w:t xml:space="preserve"> -</w:t>
      </w:r>
      <w:r w:rsidRPr="00117860">
        <w:rPr>
          <w:sz w:val="28"/>
          <w:szCs w:val="28"/>
        </w:rPr>
        <w:t xml:space="preserve"> 86,6 млн. рублей</w:t>
      </w:r>
      <w:r>
        <w:rPr>
          <w:sz w:val="28"/>
          <w:szCs w:val="28"/>
        </w:rPr>
        <w:t xml:space="preserve">, </w:t>
      </w:r>
      <w:r w:rsidRPr="00AD6822">
        <w:rPr>
          <w:sz w:val="28"/>
          <w:szCs w:val="28"/>
        </w:rPr>
        <w:t>«Липецктеплосеть»</w:t>
      </w:r>
      <w:r>
        <w:rPr>
          <w:sz w:val="28"/>
          <w:szCs w:val="28"/>
        </w:rPr>
        <w:t xml:space="preserve"> - 69,8 млн. рублей</w:t>
      </w:r>
      <w:r w:rsidRPr="00117860">
        <w:rPr>
          <w:sz w:val="28"/>
          <w:szCs w:val="28"/>
        </w:rPr>
        <w:t xml:space="preserve"> на 60 месяцев до 2025 года</w:t>
      </w:r>
      <w:r>
        <w:rPr>
          <w:sz w:val="28"/>
          <w:szCs w:val="28"/>
        </w:rPr>
        <w:t>;</w:t>
      </w:r>
    </w:p>
    <w:p w:rsidR="00D3295B" w:rsidRPr="00852ABB" w:rsidRDefault="00D3295B" w:rsidP="008F2EE4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AD6822">
        <w:rPr>
          <w:sz w:val="28"/>
          <w:szCs w:val="28"/>
        </w:rPr>
        <w:t>-</w:t>
      </w:r>
      <w:r w:rsidRPr="00AD6822">
        <w:t xml:space="preserve"> </w:t>
      </w:r>
      <w:r w:rsidRPr="00F87FEF">
        <w:rPr>
          <w:sz w:val="28"/>
          <w:szCs w:val="28"/>
        </w:rPr>
        <w:t>МУП «Зеленхоз» - 2,0 млн. рублей сложилась из задолженности ООО «</w:t>
      </w:r>
      <w:proofErr w:type="spellStart"/>
      <w:r w:rsidRPr="00F87FEF">
        <w:rPr>
          <w:sz w:val="28"/>
          <w:szCs w:val="28"/>
        </w:rPr>
        <w:t>Элви</w:t>
      </w:r>
      <w:proofErr w:type="spellEnd"/>
      <w:r w:rsidRPr="00F87FEF">
        <w:rPr>
          <w:sz w:val="28"/>
          <w:szCs w:val="28"/>
        </w:rPr>
        <w:t>-Строй» в сумме 0,1 млн. рублей (выставлена претензия), ООО «Фирма Эверест» в сумме 1,9 млн. рублей, в отношении которой исковые требования МУП удовлетворены Арбитражным судом Липецкой области.</w:t>
      </w:r>
    </w:p>
    <w:p w:rsidR="00D3295B" w:rsidRPr="00852ABB" w:rsidRDefault="00D3295B" w:rsidP="005C1979">
      <w:pPr>
        <w:ind w:firstLine="709"/>
        <w:jc w:val="both"/>
        <w:rPr>
          <w:color w:val="FF0000"/>
          <w:sz w:val="28"/>
          <w:szCs w:val="28"/>
        </w:rPr>
      </w:pPr>
      <w:r w:rsidRPr="00C43EC9">
        <w:rPr>
          <w:sz w:val="28"/>
          <w:szCs w:val="28"/>
        </w:rPr>
        <w:t xml:space="preserve">По структуре </w:t>
      </w:r>
      <w:proofErr w:type="gramStart"/>
      <w:r w:rsidRPr="00C43EC9">
        <w:rPr>
          <w:sz w:val="28"/>
          <w:szCs w:val="28"/>
        </w:rPr>
        <w:t>дебиторская</w:t>
      </w:r>
      <w:proofErr w:type="gramEnd"/>
      <w:r w:rsidRPr="00C43EC9">
        <w:rPr>
          <w:sz w:val="28"/>
          <w:szCs w:val="28"/>
        </w:rPr>
        <w:t xml:space="preserve"> задолженность по состоянию на 01.01.2020 незначительно изменилась. Наибольшую долю составила задолженность покупателей и заказчиков – 80,2%, рост доли относительно начала года составил 13%.</w:t>
      </w:r>
      <w:r w:rsidRPr="00852ABB">
        <w:rPr>
          <w:color w:val="FF0000"/>
          <w:sz w:val="28"/>
          <w:szCs w:val="28"/>
        </w:rPr>
        <w:t xml:space="preserve"> </w:t>
      </w:r>
      <w:r w:rsidRPr="00C43EC9">
        <w:rPr>
          <w:sz w:val="28"/>
          <w:szCs w:val="28"/>
        </w:rPr>
        <w:t>Высокое значение показателя отмечено в МУП «Горэлектросеть» (32,0 млн. рублей), МУП «Липецкводоканал»  (104,8 млн. рублей), МУП «Липецктеплосеть» (77,6 млн. рублей), МУП «АДС городского хозяйства» г. Липецка (37,0 млн. рублей), МУП «ЛиСА» (74,3 млн. рублей).</w:t>
      </w:r>
      <w:r w:rsidRPr="00852ABB">
        <w:rPr>
          <w:color w:val="FF0000"/>
          <w:sz w:val="28"/>
          <w:szCs w:val="28"/>
        </w:rPr>
        <w:t xml:space="preserve"> </w:t>
      </w:r>
    </w:p>
    <w:p w:rsidR="00D3295B" w:rsidRPr="00852ABB" w:rsidRDefault="00D3295B" w:rsidP="003B6D45">
      <w:pPr>
        <w:jc w:val="both"/>
        <w:rPr>
          <w:color w:val="FF0000"/>
          <w:sz w:val="28"/>
          <w:szCs w:val="28"/>
        </w:rPr>
      </w:pPr>
    </w:p>
    <w:p w:rsidR="00D3295B" w:rsidRPr="00852ABB" w:rsidRDefault="00205648" w:rsidP="00DE6C64">
      <w:pPr>
        <w:ind w:firstLine="709"/>
        <w:jc w:val="center"/>
        <w:rPr>
          <w:color w:val="FF0000"/>
          <w:sz w:val="28"/>
          <w:szCs w:val="28"/>
        </w:rPr>
      </w:pPr>
      <w:r w:rsidRPr="007D4D94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554980" cy="231648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295B" w:rsidRPr="007963D9" w:rsidRDefault="00D3295B" w:rsidP="004A2462">
      <w:pPr>
        <w:ind w:firstLine="709"/>
        <w:jc w:val="both"/>
        <w:rPr>
          <w:sz w:val="28"/>
          <w:szCs w:val="28"/>
        </w:rPr>
      </w:pPr>
      <w:r w:rsidRPr="007963D9">
        <w:rPr>
          <w:sz w:val="28"/>
          <w:szCs w:val="28"/>
        </w:rPr>
        <w:t>По результатам анализа соотношения дебиторской и кредиторской задолженности предприятий превышение оптимального соотношения, равного 1, наблюдается в МУП «Липецктеплосеть» (значение коэффициента 16,3), «Липецкводоканал» (11,1) и «Горэлектросеть» г. Липецка (7,1) из-за значительного размера дебиторской задолженности АО «ЛГЭК» по договорам аренды имущества, что влечет за собой отвлечение денежных средств из оборота предприятий.</w:t>
      </w:r>
      <w:r w:rsidRPr="00852ABB">
        <w:rPr>
          <w:color w:val="FF0000"/>
          <w:sz w:val="28"/>
          <w:szCs w:val="28"/>
        </w:rPr>
        <w:t xml:space="preserve"> </w:t>
      </w:r>
      <w:r w:rsidRPr="007963D9">
        <w:rPr>
          <w:sz w:val="28"/>
          <w:szCs w:val="28"/>
        </w:rPr>
        <w:t>Общая сумма задолженности АО «ЛГЭК» перед вышеуказанными предприятиями составила 188,3 млн. рублей, в т.ч. просроченная 162,8</w:t>
      </w:r>
      <w:r w:rsidRPr="007963D9">
        <w:t xml:space="preserve"> </w:t>
      </w:r>
      <w:r w:rsidRPr="007963D9">
        <w:rPr>
          <w:sz w:val="28"/>
          <w:szCs w:val="28"/>
        </w:rPr>
        <w:t>млн. рублей.</w:t>
      </w:r>
    </w:p>
    <w:p w:rsidR="00D3295B" w:rsidRPr="00C234D3" w:rsidRDefault="00D3295B" w:rsidP="004A2462">
      <w:pPr>
        <w:ind w:firstLine="709"/>
        <w:jc w:val="both"/>
        <w:rPr>
          <w:sz w:val="28"/>
          <w:szCs w:val="28"/>
        </w:rPr>
      </w:pPr>
      <w:r w:rsidRPr="00C234D3">
        <w:rPr>
          <w:sz w:val="28"/>
          <w:szCs w:val="28"/>
        </w:rPr>
        <w:t xml:space="preserve">Значительно ниже оптимального показатель соотношения дебиторской и кредиторской задолженности в МУП «БПХ» (0,1), что создает угрозу финансовому положению предприятия из-за невозможности погашения своих обязательств по причине отсутствия денежных средств. </w:t>
      </w:r>
    </w:p>
    <w:p w:rsidR="00D3295B" w:rsidRPr="00C234D3" w:rsidRDefault="00D3295B" w:rsidP="004A2462">
      <w:pPr>
        <w:ind w:firstLine="709"/>
        <w:jc w:val="both"/>
        <w:rPr>
          <w:sz w:val="28"/>
          <w:szCs w:val="28"/>
        </w:rPr>
      </w:pPr>
      <w:r w:rsidRPr="00C234D3">
        <w:rPr>
          <w:sz w:val="28"/>
          <w:szCs w:val="28"/>
        </w:rPr>
        <w:t>Соотношение</w:t>
      </w:r>
      <w:r w:rsidRPr="00C234D3">
        <w:t xml:space="preserve"> </w:t>
      </w:r>
      <w:proofErr w:type="gramStart"/>
      <w:r w:rsidRPr="00C234D3">
        <w:rPr>
          <w:sz w:val="28"/>
          <w:szCs w:val="28"/>
        </w:rPr>
        <w:t>дебиторской</w:t>
      </w:r>
      <w:proofErr w:type="gramEnd"/>
      <w:r w:rsidRPr="00C234D3">
        <w:rPr>
          <w:sz w:val="28"/>
          <w:szCs w:val="28"/>
        </w:rPr>
        <w:t xml:space="preserve"> и кредиторской задолженности МУП «ЛиСА» - 1,1, «Липецкпассажиртранс» - 0,6, «АДС городского хозяйства» - 0,5, «</w:t>
      </w:r>
      <w:proofErr w:type="spellStart"/>
      <w:r w:rsidRPr="00C234D3">
        <w:rPr>
          <w:sz w:val="28"/>
          <w:szCs w:val="28"/>
        </w:rPr>
        <w:t>Горэлектротранспорт</w:t>
      </w:r>
      <w:proofErr w:type="spellEnd"/>
      <w:r w:rsidRPr="00C234D3">
        <w:rPr>
          <w:sz w:val="28"/>
          <w:szCs w:val="28"/>
        </w:rPr>
        <w:t>» - 0,4, «Зеленхоз»</w:t>
      </w:r>
      <w:r>
        <w:rPr>
          <w:sz w:val="28"/>
          <w:szCs w:val="28"/>
        </w:rPr>
        <w:t xml:space="preserve"> г. Липецка и МУ РСДП – 0,3, что также не соответствует оптимальному соотношению.</w:t>
      </w:r>
    </w:p>
    <w:p w:rsidR="00D3295B" w:rsidRPr="00D51AFA" w:rsidRDefault="00D3295B" w:rsidP="005D51AE">
      <w:pPr>
        <w:ind w:firstLine="709"/>
        <w:jc w:val="both"/>
        <w:rPr>
          <w:sz w:val="28"/>
          <w:szCs w:val="28"/>
        </w:rPr>
      </w:pPr>
      <w:r w:rsidRPr="00D51AFA">
        <w:rPr>
          <w:sz w:val="28"/>
          <w:szCs w:val="28"/>
        </w:rPr>
        <w:t xml:space="preserve">По результатам мониторинга департамент экономического развития рекомендует департаментам, исполняющим функции и полномочия учредителя, взять на контроль соотношение дебиторской и кредиторской задолженности в муниципальных предприятиях. </w:t>
      </w:r>
    </w:p>
    <w:p w:rsidR="00D3295B" w:rsidRPr="003508BC" w:rsidRDefault="00D3295B" w:rsidP="004F0B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08BC">
        <w:rPr>
          <w:sz w:val="28"/>
          <w:szCs w:val="28"/>
        </w:rPr>
        <w:t>Муниципальным предприятиям города Липецка:</w:t>
      </w:r>
    </w:p>
    <w:p w:rsidR="00D3295B" w:rsidRPr="003508BC" w:rsidRDefault="00D3295B" w:rsidP="002B50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08BC">
        <w:rPr>
          <w:sz w:val="28"/>
          <w:szCs w:val="28"/>
        </w:rPr>
        <w:t>1.</w:t>
      </w:r>
      <w:r w:rsidRPr="003508BC">
        <w:rPr>
          <w:sz w:val="28"/>
          <w:szCs w:val="28"/>
        </w:rPr>
        <w:tab/>
        <w:t xml:space="preserve">Установить контроль своевременности погашения контрагентами дебиторской задолженности, что позволит увеличить поток денежных средств и обеспечит погашение текущих и просроченных обязательств. </w:t>
      </w:r>
    </w:p>
    <w:p w:rsidR="00D3295B" w:rsidRPr="000E42FE" w:rsidRDefault="00D3295B" w:rsidP="002B50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08BC">
        <w:rPr>
          <w:sz w:val="28"/>
          <w:szCs w:val="28"/>
        </w:rPr>
        <w:t xml:space="preserve">2. </w:t>
      </w:r>
      <w:proofErr w:type="gramStart"/>
      <w:r w:rsidRPr="003508BC">
        <w:rPr>
          <w:sz w:val="28"/>
          <w:szCs w:val="28"/>
        </w:rPr>
        <w:t xml:space="preserve">Проводить досудебные мероприятия, направленные на снижение суммы дебиторской задолженности, с разработкой индивидуальных графиков рассрочки </w:t>
      </w:r>
      <w:r w:rsidRPr="000E42FE">
        <w:rPr>
          <w:sz w:val="28"/>
          <w:szCs w:val="28"/>
        </w:rPr>
        <w:t xml:space="preserve">платежей для покупателей и заказчиков. </w:t>
      </w:r>
      <w:proofErr w:type="gramEnd"/>
    </w:p>
    <w:p w:rsidR="00D3295B" w:rsidRPr="000E42FE" w:rsidRDefault="00D3295B" w:rsidP="004F0B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E42FE">
        <w:rPr>
          <w:sz w:val="28"/>
          <w:szCs w:val="28"/>
        </w:rPr>
        <w:t>3. С целью исключения искажения бухгалтерской отчетности, своевременно списывать просроченные обязательства в случае истечения сроков исковой давности, определенных гражданским законодательством Российской Федерации (МУП «АДС городского хозяйства» г. Липецка, МУП «БПХ» г. Липецка).</w:t>
      </w:r>
    </w:p>
    <w:p w:rsidR="00D3295B" w:rsidRPr="000E42FE" w:rsidRDefault="00D3295B" w:rsidP="004F0B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E42FE">
        <w:rPr>
          <w:sz w:val="28"/>
          <w:szCs w:val="28"/>
        </w:rPr>
        <w:lastRenderedPageBreak/>
        <w:t xml:space="preserve">4. </w:t>
      </w:r>
      <w:r w:rsidRPr="000E42FE">
        <w:rPr>
          <w:spacing w:val="6"/>
          <w:sz w:val="28"/>
          <w:szCs w:val="28"/>
        </w:rPr>
        <w:t xml:space="preserve">Обеспечить соблюдение сроков и суммы погашения просроченной </w:t>
      </w:r>
      <w:proofErr w:type="gramStart"/>
      <w:r w:rsidRPr="000E42FE">
        <w:rPr>
          <w:spacing w:val="6"/>
          <w:sz w:val="28"/>
          <w:szCs w:val="28"/>
        </w:rPr>
        <w:t>кредиторской</w:t>
      </w:r>
      <w:proofErr w:type="gramEnd"/>
      <w:r w:rsidRPr="000E42FE">
        <w:rPr>
          <w:spacing w:val="6"/>
          <w:sz w:val="28"/>
          <w:szCs w:val="28"/>
        </w:rPr>
        <w:t xml:space="preserve"> задолженности, указанных в согласованных сторонами графиках.</w:t>
      </w:r>
    </w:p>
    <w:p w:rsidR="00D3295B" w:rsidRPr="000E42FE" w:rsidRDefault="00D3295B" w:rsidP="004F0B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E42FE">
        <w:rPr>
          <w:sz w:val="28"/>
          <w:szCs w:val="28"/>
        </w:rPr>
        <w:t>Кроме того, обращае</w:t>
      </w:r>
      <w:r>
        <w:rPr>
          <w:sz w:val="28"/>
          <w:szCs w:val="28"/>
        </w:rPr>
        <w:t>м</w:t>
      </w:r>
      <w:r w:rsidRPr="000E42FE">
        <w:rPr>
          <w:sz w:val="28"/>
          <w:szCs w:val="28"/>
        </w:rPr>
        <w:t xml:space="preserve"> внимание Учредителей, что невозможность удовлетворения требований кредиторов по взятым обязательствам или невозможность уплаты обязательных платежей является признаком банкротства предприятия.</w:t>
      </w:r>
    </w:p>
    <w:p w:rsidR="00D3295B" w:rsidRPr="000E42FE" w:rsidRDefault="00D3295B" w:rsidP="00A04B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E42FE">
        <w:rPr>
          <w:sz w:val="28"/>
          <w:szCs w:val="28"/>
        </w:rPr>
        <w:t>Основания для признания предприятия несостоятельным (банкротом), порядок и условия осуществления мер по предупреждению несостоятельности (банкротства), порядок и условия проведения процедур, применяемых в деле о банкротстве, и иные отношения, возникающие при неспособности должника удовлетворить в полном объеме требования кредиторов, регулирует  Федеральный закон от 26.10.2002 №127-ФЗ «О несостоятельности (банкротстве)».</w:t>
      </w:r>
    </w:p>
    <w:p w:rsidR="00D3295B" w:rsidRPr="000E42FE" w:rsidRDefault="00D3295B" w:rsidP="0033076C">
      <w:pPr>
        <w:tabs>
          <w:tab w:val="left" w:pos="993"/>
        </w:tabs>
        <w:ind w:firstLine="709"/>
        <w:jc w:val="both"/>
      </w:pPr>
      <w:r w:rsidRPr="000E42FE">
        <w:rPr>
          <w:sz w:val="28"/>
          <w:szCs w:val="28"/>
        </w:rPr>
        <w:t>Согласно положениям Гражданского кодекса РФ и Федерального закона от 14.11.2002 №161-ФЗ «О государственных и муниципальных унитарных предприятиях» юридическое лицо ликвидируется по решению его учредителей (участников) или органа юридического лица, уполномоченного на то учредительным документом. Принятие решения о ликвидации юридического лица является правом учредителя (участника) юридического лица, собственника имущества унитарного предприятия. Такое решение считается правомерным, в том числе, если на момент его принятия у юридического лица отсутствовали признаки недостаточности имущества юридического лица для удовлетворения всех требований кредиторов.</w:t>
      </w:r>
    </w:p>
    <w:p w:rsidR="00D3295B" w:rsidRPr="000E42FE" w:rsidRDefault="00D3295B" w:rsidP="005544A0">
      <w:pPr>
        <w:jc w:val="both"/>
      </w:pPr>
    </w:p>
    <w:sectPr w:rsidR="00D3295B" w:rsidRPr="000E42FE" w:rsidSect="00865D72">
      <w:headerReference w:type="even" r:id="rId12"/>
      <w:headerReference w:type="default" r:id="rId13"/>
      <w:pgSz w:w="11906" w:h="16838" w:code="9"/>
      <w:pgMar w:top="1134" w:right="567" w:bottom="1134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40" w:rsidRDefault="00AE4740">
      <w:r>
        <w:separator/>
      </w:r>
    </w:p>
  </w:endnote>
  <w:endnote w:type="continuationSeparator" w:id="0">
    <w:p w:rsidR="00AE4740" w:rsidRDefault="00AE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40" w:rsidRDefault="00AE4740">
      <w:r>
        <w:separator/>
      </w:r>
    </w:p>
  </w:footnote>
  <w:footnote w:type="continuationSeparator" w:id="0">
    <w:p w:rsidR="00AE4740" w:rsidRDefault="00AE4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5B" w:rsidRDefault="00D3295B" w:rsidP="00826CF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014E">
      <w:rPr>
        <w:rStyle w:val="a5"/>
        <w:noProof/>
      </w:rPr>
      <w:t>8</w:t>
    </w:r>
    <w:r>
      <w:rPr>
        <w:rStyle w:val="a5"/>
      </w:rPr>
      <w:fldChar w:fldCharType="end"/>
    </w:r>
  </w:p>
  <w:p w:rsidR="00D3295B" w:rsidRDefault="00D3295B" w:rsidP="00826C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5B" w:rsidRDefault="00AE474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014E">
      <w:rPr>
        <w:noProof/>
      </w:rPr>
      <w:t>7</w:t>
    </w:r>
    <w:r>
      <w:rPr>
        <w:noProof/>
      </w:rPr>
      <w:fldChar w:fldCharType="end"/>
    </w:r>
  </w:p>
  <w:p w:rsidR="00D3295B" w:rsidRDefault="00D3295B" w:rsidP="00826CF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0A0"/>
    <w:multiLevelType w:val="hybridMultilevel"/>
    <w:tmpl w:val="D27218EA"/>
    <w:lvl w:ilvl="0" w:tplc="7A28D9B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24DF8"/>
    <w:multiLevelType w:val="hybridMultilevel"/>
    <w:tmpl w:val="3B520836"/>
    <w:lvl w:ilvl="0" w:tplc="3BFA5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6A7269C"/>
    <w:multiLevelType w:val="hybridMultilevel"/>
    <w:tmpl w:val="E982A65A"/>
    <w:lvl w:ilvl="0" w:tplc="DE526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CC2D62"/>
    <w:multiLevelType w:val="hybridMultilevel"/>
    <w:tmpl w:val="92A2EC28"/>
    <w:lvl w:ilvl="0" w:tplc="96048D6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B6A641A"/>
    <w:multiLevelType w:val="hybridMultilevel"/>
    <w:tmpl w:val="E2C66EDA"/>
    <w:lvl w:ilvl="0" w:tplc="17E89EC2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A356F4C"/>
    <w:multiLevelType w:val="hybridMultilevel"/>
    <w:tmpl w:val="24C86A58"/>
    <w:lvl w:ilvl="0" w:tplc="F2A40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EC5F4A"/>
    <w:multiLevelType w:val="hybridMultilevel"/>
    <w:tmpl w:val="3C3642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52D81"/>
    <w:multiLevelType w:val="hybridMultilevel"/>
    <w:tmpl w:val="31E453D2"/>
    <w:lvl w:ilvl="0" w:tplc="0DF4BA48">
      <w:start w:val="1"/>
      <w:numFmt w:val="bullet"/>
      <w:lvlText w:val=""/>
      <w:lvlJc w:val="left"/>
      <w:pPr>
        <w:ind w:left="759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F4119E3"/>
    <w:multiLevelType w:val="hybridMultilevel"/>
    <w:tmpl w:val="B1242CEC"/>
    <w:lvl w:ilvl="0" w:tplc="E4FC4D5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9B5691"/>
    <w:multiLevelType w:val="hybridMultilevel"/>
    <w:tmpl w:val="83DC1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F4"/>
    <w:rsid w:val="00000A03"/>
    <w:rsid w:val="00000EA6"/>
    <w:rsid w:val="000017AE"/>
    <w:rsid w:val="000021DF"/>
    <w:rsid w:val="000028BD"/>
    <w:rsid w:val="00002C6F"/>
    <w:rsid w:val="00003D00"/>
    <w:rsid w:val="00007063"/>
    <w:rsid w:val="00007324"/>
    <w:rsid w:val="000073BB"/>
    <w:rsid w:val="00007E3D"/>
    <w:rsid w:val="000111AA"/>
    <w:rsid w:val="00011221"/>
    <w:rsid w:val="0001199D"/>
    <w:rsid w:val="00014360"/>
    <w:rsid w:val="00014AEF"/>
    <w:rsid w:val="00021687"/>
    <w:rsid w:val="00021C29"/>
    <w:rsid w:val="00021E31"/>
    <w:rsid w:val="00021EB6"/>
    <w:rsid w:val="00022B6D"/>
    <w:rsid w:val="000238EA"/>
    <w:rsid w:val="00023B34"/>
    <w:rsid w:val="000247AD"/>
    <w:rsid w:val="000255F0"/>
    <w:rsid w:val="00025CC4"/>
    <w:rsid w:val="0002706B"/>
    <w:rsid w:val="000307FD"/>
    <w:rsid w:val="0003209F"/>
    <w:rsid w:val="00032C1A"/>
    <w:rsid w:val="000332E9"/>
    <w:rsid w:val="00034C01"/>
    <w:rsid w:val="00035C7E"/>
    <w:rsid w:val="00036D2D"/>
    <w:rsid w:val="00037EF9"/>
    <w:rsid w:val="00037F2C"/>
    <w:rsid w:val="00040027"/>
    <w:rsid w:val="000403A7"/>
    <w:rsid w:val="000408C3"/>
    <w:rsid w:val="00040FB0"/>
    <w:rsid w:val="000416FB"/>
    <w:rsid w:val="00042775"/>
    <w:rsid w:val="00042D6D"/>
    <w:rsid w:val="00043915"/>
    <w:rsid w:val="00045174"/>
    <w:rsid w:val="0005089B"/>
    <w:rsid w:val="00050EE3"/>
    <w:rsid w:val="0005241D"/>
    <w:rsid w:val="00053F3C"/>
    <w:rsid w:val="00054BD2"/>
    <w:rsid w:val="0005654E"/>
    <w:rsid w:val="00057728"/>
    <w:rsid w:val="00063CD5"/>
    <w:rsid w:val="0006451C"/>
    <w:rsid w:val="00064EFA"/>
    <w:rsid w:val="000650BC"/>
    <w:rsid w:val="00065204"/>
    <w:rsid w:val="00071BF9"/>
    <w:rsid w:val="00071FA8"/>
    <w:rsid w:val="0007328F"/>
    <w:rsid w:val="0007354D"/>
    <w:rsid w:val="00074885"/>
    <w:rsid w:val="000750A2"/>
    <w:rsid w:val="000752BF"/>
    <w:rsid w:val="000756EF"/>
    <w:rsid w:val="00075A19"/>
    <w:rsid w:val="00076632"/>
    <w:rsid w:val="00077187"/>
    <w:rsid w:val="000771C6"/>
    <w:rsid w:val="00080CF7"/>
    <w:rsid w:val="000822A5"/>
    <w:rsid w:val="00084321"/>
    <w:rsid w:val="00085B9A"/>
    <w:rsid w:val="000863A9"/>
    <w:rsid w:val="000872E1"/>
    <w:rsid w:val="00087D03"/>
    <w:rsid w:val="0009039D"/>
    <w:rsid w:val="000903D0"/>
    <w:rsid w:val="000909E7"/>
    <w:rsid w:val="00090E4C"/>
    <w:rsid w:val="000917BE"/>
    <w:rsid w:val="0009267D"/>
    <w:rsid w:val="00093569"/>
    <w:rsid w:val="00095D50"/>
    <w:rsid w:val="000A5B75"/>
    <w:rsid w:val="000A6582"/>
    <w:rsid w:val="000B0224"/>
    <w:rsid w:val="000B1AAC"/>
    <w:rsid w:val="000B22E0"/>
    <w:rsid w:val="000B2FF3"/>
    <w:rsid w:val="000B344B"/>
    <w:rsid w:val="000B3E06"/>
    <w:rsid w:val="000B4BE8"/>
    <w:rsid w:val="000B6C06"/>
    <w:rsid w:val="000B7FE1"/>
    <w:rsid w:val="000C15BC"/>
    <w:rsid w:val="000C299F"/>
    <w:rsid w:val="000C4C32"/>
    <w:rsid w:val="000C5126"/>
    <w:rsid w:val="000C5153"/>
    <w:rsid w:val="000C567E"/>
    <w:rsid w:val="000C5E0F"/>
    <w:rsid w:val="000C6271"/>
    <w:rsid w:val="000C70E1"/>
    <w:rsid w:val="000C7B79"/>
    <w:rsid w:val="000D2355"/>
    <w:rsid w:val="000D4224"/>
    <w:rsid w:val="000D483B"/>
    <w:rsid w:val="000D4FD0"/>
    <w:rsid w:val="000D5A3C"/>
    <w:rsid w:val="000D5FE6"/>
    <w:rsid w:val="000D69D0"/>
    <w:rsid w:val="000D6EEF"/>
    <w:rsid w:val="000E13FF"/>
    <w:rsid w:val="000E211B"/>
    <w:rsid w:val="000E34B2"/>
    <w:rsid w:val="000E350B"/>
    <w:rsid w:val="000E42FE"/>
    <w:rsid w:val="000E491D"/>
    <w:rsid w:val="000E5382"/>
    <w:rsid w:val="000E6756"/>
    <w:rsid w:val="000E7370"/>
    <w:rsid w:val="000F2180"/>
    <w:rsid w:val="000F2983"/>
    <w:rsid w:val="000F2F57"/>
    <w:rsid w:val="000F3C44"/>
    <w:rsid w:val="000F4A38"/>
    <w:rsid w:val="000F54BD"/>
    <w:rsid w:val="000F7A02"/>
    <w:rsid w:val="00101869"/>
    <w:rsid w:val="00103140"/>
    <w:rsid w:val="00104197"/>
    <w:rsid w:val="001053A6"/>
    <w:rsid w:val="00105ECF"/>
    <w:rsid w:val="00106C49"/>
    <w:rsid w:val="00106D74"/>
    <w:rsid w:val="001079C9"/>
    <w:rsid w:val="00107A26"/>
    <w:rsid w:val="00107BD1"/>
    <w:rsid w:val="001101D1"/>
    <w:rsid w:val="00110751"/>
    <w:rsid w:val="0011159D"/>
    <w:rsid w:val="00113FF1"/>
    <w:rsid w:val="00114386"/>
    <w:rsid w:val="00114BA8"/>
    <w:rsid w:val="001151B7"/>
    <w:rsid w:val="0011589B"/>
    <w:rsid w:val="00116946"/>
    <w:rsid w:val="00117860"/>
    <w:rsid w:val="0011794C"/>
    <w:rsid w:val="00117DEF"/>
    <w:rsid w:val="001207FC"/>
    <w:rsid w:val="00120FA4"/>
    <w:rsid w:val="001211BA"/>
    <w:rsid w:val="00121264"/>
    <w:rsid w:val="00121C84"/>
    <w:rsid w:val="001259B7"/>
    <w:rsid w:val="00126362"/>
    <w:rsid w:val="001307FB"/>
    <w:rsid w:val="00130958"/>
    <w:rsid w:val="00131858"/>
    <w:rsid w:val="00137645"/>
    <w:rsid w:val="001378DA"/>
    <w:rsid w:val="0014062F"/>
    <w:rsid w:val="00140ACA"/>
    <w:rsid w:val="001418A6"/>
    <w:rsid w:val="00143021"/>
    <w:rsid w:val="001435A7"/>
    <w:rsid w:val="00143A4D"/>
    <w:rsid w:val="001459DF"/>
    <w:rsid w:val="00146301"/>
    <w:rsid w:val="0014640F"/>
    <w:rsid w:val="00147A4E"/>
    <w:rsid w:val="00147ECB"/>
    <w:rsid w:val="00147F84"/>
    <w:rsid w:val="00151379"/>
    <w:rsid w:val="00152114"/>
    <w:rsid w:val="001528B7"/>
    <w:rsid w:val="001539E3"/>
    <w:rsid w:val="00153EFE"/>
    <w:rsid w:val="0015435C"/>
    <w:rsid w:val="00155981"/>
    <w:rsid w:val="0015774A"/>
    <w:rsid w:val="001577C5"/>
    <w:rsid w:val="00157E9A"/>
    <w:rsid w:val="0016016E"/>
    <w:rsid w:val="001603F8"/>
    <w:rsid w:val="00161654"/>
    <w:rsid w:val="00165DAF"/>
    <w:rsid w:val="00165E23"/>
    <w:rsid w:val="00165FB1"/>
    <w:rsid w:val="00170080"/>
    <w:rsid w:val="00170264"/>
    <w:rsid w:val="00170EEE"/>
    <w:rsid w:val="00171C48"/>
    <w:rsid w:val="00172BA8"/>
    <w:rsid w:val="00172E07"/>
    <w:rsid w:val="00173AD0"/>
    <w:rsid w:val="00173BF2"/>
    <w:rsid w:val="00174162"/>
    <w:rsid w:val="00174520"/>
    <w:rsid w:val="001746BB"/>
    <w:rsid w:val="001750A0"/>
    <w:rsid w:val="001773B9"/>
    <w:rsid w:val="00180C3A"/>
    <w:rsid w:val="0018233E"/>
    <w:rsid w:val="00182589"/>
    <w:rsid w:val="001826DB"/>
    <w:rsid w:val="00184444"/>
    <w:rsid w:val="001859AF"/>
    <w:rsid w:val="0018657B"/>
    <w:rsid w:val="0018717A"/>
    <w:rsid w:val="00190484"/>
    <w:rsid w:val="00190E54"/>
    <w:rsid w:val="00191312"/>
    <w:rsid w:val="00191A0C"/>
    <w:rsid w:val="00191CEA"/>
    <w:rsid w:val="001938AB"/>
    <w:rsid w:val="00196E45"/>
    <w:rsid w:val="00197F2A"/>
    <w:rsid w:val="001A015E"/>
    <w:rsid w:val="001A2300"/>
    <w:rsid w:val="001A371B"/>
    <w:rsid w:val="001A501D"/>
    <w:rsid w:val="001A5AC5"/>
    <w:rsid w:val="001A655D"/>
    <w:rsid w:val="001A7787"/>
    <w:rsid w:val="001A7D0D"/>
    <w:rsid w:val="001B0AC4"/>
    <w:rsid w:val="001B17D2"/>
    <w:rsid w:val="001B29BB"/>
    <w:rsid w:val="001B2C5D"/>
    <w:rsid w:val="001B334E"/>
    <w:rsid w:val="001B33F6"/>
    <w:rsid w:val="001B397A"/>
    <w:rsid w:val="001B4E21"/>
    <w:rsid w:val="001B5E89"/>
    <w:rsid w:val="001B5FAC"/>
    <w:rsid w:val="001B7026"/>
    <w:rsid w:val="001C0445"/>
    <w:rsid w:val="001C0780"/>
    <w:rsid w:val="001C0EE8"/>
    <w:rsid w:val="001C1FC9"/>
    <w:rsid w:val="001C347F"/>
    <w:rsid w:val="001C4F34"/>
    <w:rsid w:val="001C50F3"/>
    <w:rsid w:val="001C595B"/>
    <w:rsid w:val="001C67FB"/>
    <w:rsid w:val="001C7A5A"/>
    <w:rsid w:val="001C7CEE"/>
    <w:rsid w:val="001D09C5"/>
    <w:rsid w:val="001D1DF0"/>
    <w:rsid w:val="001D28DC"/>
    <w:rsid w:val="001D2A5B"/>
    <w:rsid w:val="001D2A73"/>
    <w:rsid w:val="001D3EBE"/>
    <w:rsid w:val="001D4454"/>
    <w:rsid w:val="001D56AD"/>
    <w:rsid w:val="001D57C6"/>
    <w:rsid w:val="001D604C"/>
    <w:rsid w:val="001D6F10"/>
    <w:rsid w:val="001D70AF"/>
    <w:rsid w:val="001D7F98"/>
    <w:rsid w:val="001D7FCB"/>
    <w:rsid w:val="001E135D"/>
    <w:rsid w:val="001E39A4"/>
    <w:rsid w:val="001E4991"/>
    <w:rsid w:val="001E606C"/>
    <w:rsid w:val="001E7C80"/>
    <w:rsid w:val="001F09EB"/>
    <w:rsid w:val="001F24FC"/>
    <w:rsid w:val="001F29E5"/>
    <w:rsid w:val="001F3DD5"/>
    <w:rsid w:val="001F48A2"/>
    <w:rsid w:val="001F5410"/>
    <w:rsid w:val="001F68BD"/>
    <w:rsid w:val="001F71FC"/>
    <w:rsid w:val="001F7C48"/>
    <w:rsid w:val="001F7D7E"/>
    <w:rsid w:val="0020021D"/>
    <w:rsid w:val="00200224"/>
    <w:rsid w:val="00201994"/>
    <w:rsid w:val="00201A55"/>
    <w:rsid w:val="002022A9"/>
    <w:rsid w:val="00202C59"/>
    <w:rsid w:val="00203ADB"/>
    <w:rsid w:val="002044EC"/>
    <w:rsid w:val="00204782"/>
    <w:rsid w:val="00205648"/>
    <w:rsid w:val="00205DD3"/>
    <w:rsid w:val="002061A4"/>
    <w:rsid w:val="00206728"/>
    <w:rsid w:val="00207C55"/>
    <w:rsid w:val="00212208"/>
    <w:rsid w:val="00212B76"/>
    <w:rsid w:val="002143C7"/>
    <w:rsid w:val="00215162"/>
    <w:rsid w:val="0022020A"/>
    <w:rsid w:val="002202C3"/>
    <w:rsid w:val="0022040D"/>
    <w:rsid w:val="00220C8E"/>
    <w:rsid w:val="00221C91"/>
    <w:rsid w:val="0022203C"/>
    <w:rsid w:val="002225BA"/>
    <w:rsid w:val="00226812"/>
    <w:rsid w:val="002271EB"/>
    <w:rsid w:val="00230A59"/>
    <w:rsid w:val="00230B6C"/>
    <w:rsid w:val="002317AF"/>
    <w:rsid w:val="00233DE1"/>
    <w:rsid w:val="0023545D"/>
    <w:rsid w:val="002358A1"/>
    <w:rsid w:val="00235CA4"/>
    <w:rsid w:val="00235E1D"/>
    <w:rsid w:val="002364A8"/>
    <w:rsid w:val="00236A7C"/>
    <w:rsid w:val="002377EE"/>
    <w:rsid w:val="0023784A"/>
    <w:rsid w:val="00237AB5"/>
    <w:rsid w:val="00237AC5"/>
    <w:rsid w:val="00237B41"/>
    <w:rsid w:val="0024002C"/>
    <w:rsid w:val="0024117F"/>
    <w:rsid w:val="002415CB"/>
    <w:rsid w:val="0024255B"/>
    <w:rsid w:val="0024320E"/>
    <w:rsid w:val="00243C1D"/>
    <w:rsid w:val="002443A3"/>
    <w:rsid w:val="00244859"/>
    <w:rsid w:val="00245754"/>
    <w:rsid w:val="00245E45"/>
    <w:rsid w:val="00246403"/>
    <w:rsid w:val="00246790"/>
    <w:rsid w:val="00247D17"/>
    <w:rsid w:val="00247D77"/>
    <w:rsid w:val="00251700"/>
    <w:rsid w:val="00251717"/>
    <w:rsid w:val="0025231E"/>
    <w:rsid w:val="00252551"/>
    <w:rsid w:val="0025377B"/>
    <w:rsid w:val="00253BDF"/>
    <w:rsid w:val="0025450C"/>
    <w:rsid w:val="00255142"/>
    <w:rsid w:val="00255E07"/>
    <w:rsid w:val="00257DDB"/>
    <w:rsid w:val="0026226F"/>
    <w:rsid w:val="00262A81"/>
    <w:rsid w:val="002638FC"/>
    <w:rsid w:val="00265C8C"/>
    <w:rsid w:val="002660DE"/>
    <w:rsid w:val="00266635"/>
    <w:rsid w:val="0026729B"/>
    <w:rsid w:val="002675C1"/>
    <w:rsid w:val="00267EF1"/>
    <w:rsid w:val="00267F48"/>
    <w:rsid w:val="00270C22"/>
    <w:rsid w:val="00271315"/>
    <w:rsid w:val="002714D3"/>
    <w:rsid w:val="0027150A"/>
    <w:rsid w:val="002715EF"/>
    <w:rsid w:val="002723E5"/>
    <w:rsid w:val="002726C2"/>
    <w:rsid w:val="00273349"/>
    <w:rsid w:val="00274897"/>
    <w:rsid w:val="00276032"/>
    <w:rsid w:val="00277521"/>
    <w:rsid w:val="00277575"/>
    <w:rsid w:val="00281CAF"/>
    <w:rsid w:val="00281F26"/>
    <w:rsid w:val="00281FD1"/>
    <w:rsid w:val="00283733"/>
    <w:rsid w:val="002859F5"/>
    <w:rsid w:val="00286676"/>
    <w:rsid w:val="002868A0"/>
    <w:rsid w:val="00286BA6"/>
    <w:rsid w:val="00290AF2"/>
    <w:rsid w:val="0029201F"/>
    <w:rsid w:val="0029504C"/>
    <w:rsid w:val="00295937"/>
    <w:rsid w:val="00295F68"/>
    <w:rsid w:val="00296068"/>
    <w:rsid w:val="002960A7"/>
    <w:rsid w:val="002A0277"/>
    <w:rsid w:val="002A0316"/>
    <w:rsid w:val="002A042C"/>
    <w:rsid w:val="002A109B"/>
    <w:rsid w:val="002A2CA9"/>
    <w:rsid w:val="002A3C33"/>
    <w:rsid w:val="002A4CD2"/>
    <w:rsid w:val="002A6A32"/>
    <w:rsid w:val="002A6E22"/>
    <w:rsid w:val="002A78BE"/>
    <w:rsid w:val="002B24F5"/>
    <w:rsid w:val="002B268F"/>
    <w:rsid w:val="002B275E"/>
    <w:rsid w:val="002B50ED"/>
    <w:rsid w:val="002B53D4"/>
    <w:rsid w:val="002B5B10"/>
    <w:rsid w:val="002B706A"/>
    <w:rsid w:val="002C03FF"/>
    <w:rsid w:val="002C081B"/>
    <w:rsid w:val="002C09CA"/>
    <w:rsid w:val="002C0ABD"/>
    <w:rsid w:val="002C3819"/>
    <w:rsid w:val="002C3BD2"/>
    <w:rsid w:val="002C4165"/>
    <w:rsid w:val="002C46E1"/>
    <w:rsid w:val="002C53F3"/>
    <w:rsid w:val="002C639A"/>
    <w:rsid w:val="002C64FE"/>
    <w:rsid w:val="002C7888"/>
    <w:rsid w:val="002D1331"/>
    <w:rsid w:val="002D1AEC"/>
    <w:rsid w:val="002D1B64"/>
    <w:rsid w:val="002D1D16"/>
    <w:rsid w:val="002D2339"/>
    <w:rsid w:val="002D2815"/>
    <w:rsid w:val="002D295B"/>
    <w:rsid w:val="002D3A0A"/>
    <w:rsid w:val="002D452D"/>
    <w:rsid w:val="002D52F3"/>
    <w:rsid w:val="002D5F88"/>
    <w:rsid w:val="002D62A2"/>
    <w:rsid w:val="002D6658"/>
    <w:rsid w:val="002E2FB1"/>
    <w:rsid w:val="002E34A8"/>
    <w:rsid w:val="002E3DA0"/>
    <w:rsid w:val="002E489E"/>
    <w:rsid w:val="002E5546"/>
    <w:rsid w:val="002E5A3D"/>
    <w:rsid w:val="002E712A"/>
    <w:rsid w:val="002E7E10"/>
    <w:rsid w:val="002F014E"/>
    <w:rsid w:val="002F02A5"/>
    <w:rsid w:val="002F393B"/>
    <w:rsid w:val="002F421C"/>
    <w:rsid w:val="002F4EB8"/>
    <w:rsid w:val="002F50C4"/>
    <w:rsid w:val="002F68FC"/>
    <w:rsid w:val="003001E4"/>
    <w:rsid w:val="00300576"/>
    <w:rsid w:val="00301127"/>
    <w:rsid w:val="00301E2F"/>
    <w:rsid w:val="003033CD"/>
    <w:rsid w:val="00303979"/>
    <w:rsid w:val="00303A7B"/>
    <w:rsid w:val="00303CED"/>
    <w:rsid w:val="00303DAF"/>
    <w:rsid w:val="00303F69"/>
    <w:rsid w:val="0030767C"/>
    <w:rsid w:val="00307AE1"/>
    <w:rsid w:val="0031120E"/>
    <w:rsid w:val="003136EF"/>
    <w:rsid w:val="003137DA"/>
    <w:rsid w:val="0031535A"/>
    <w:rsid w:val="00315C83"/>
    <w:rsid w:val="00316A29"/>
    <w:rsid w:val="00317845"/>
    <w:rsid w:val="00317B3B"/>
    <w:rsid w:val="00317D34"/>
    <w:rsid w:val="00317D54"/>
    <w:rsid w:val="00317F0E"/>
    <w:rsid w:val="003203FE"/>
    <w:rsid w:val="003211BE"/>
    <w:rsid w:val="0032145B"/>
    <w:rsid w:val="00321650"/>
    <w:rsid w:val="003222C2"/>
    <w:rsid w:val="00323B7C"/>
    <w:rsid w:val="00324A0B"/>
    <w:rsid w:val="00324D2B"/>
    <w:rsid w:val="00324F39"/>
    <w:rsid w:val="003256A2"/>
    <w:rsid w:val="00325CB3"/>
    <w:rsid w:val="00326356"/>
    <w:rsid w:val="003269CC"/>
    <w:rsid w:val="00327D49"/>
    <w:rsid w:val="0033076C"/>
    <w:rsid w:val="0033164D"/>
    <w:rsid w:val="00332321"/>
    <w:rsid w:val="0033498E"/>
    <w:rsid w:val="00336AA6"/>
    <w:rsid w:val="00336BA3"/>
    <w:rsid w:val="00337F7A"/>
    <w:rsid w:val="003403A8"/>
    <w:rsid w:val="003409FE"/>
    <w:rsid w:val="00340A73"/>
    <w:rsid w:val="00340D6B"/>
    <w:rsid w:val="00341C52"/>
    <w:rsid w:val="003443BB"/>
    <w:rsid w:val="00344CB4"/>
    <w:rsid w:val="00346D78"/>
    <w:rsid w:val="003474A4"/>
    <w:rsid w:val="003508BC"/>
    <w:rsid w:val="003509F0"/>
    <w:rsid w:val="00351193"/>
    <w:rsid w:val="00353BCC"/>
    <w:rsid w:val="0035512E"/>
    <w:rsid w:val="003552C0"/>
    <w:rsid w:val="0035739A"/>
    <w:rsid w:val="00357AE3"/>
    <w:rsid w:val="003610AE"/>
    <w:rsid w:val="0036110D"/>
    <w:rsid w:val="00362130"/>
    <w:rsid w:val="00362295"/>
    <w:rsid w:val="00363E96"/>
    <w:rsid w:val="0036516B"/>
    <w:rsid w:val="00365FC0"/>
    <w:rsid w:val="003661DE"/>
    <w:rsid w:val="0036679D"/>
    <w:rsid w:val="00366DE1"/>
    <w:rsid w:val="00370E9E"/>
    <w:rsid w:val="00372707"/>
    <w:rsid w:val="00372DCF"/>
    <w:rsid w:val="003739E1"/>
    <w:rsid w:val="00374981"/>
    <w:rsid w:val="00375265"/>
    <w:rsid w:val="00375835"/>
    <w:rsid w:val="00376F54"/>
    <w:rsid w:val="003776EA"/>
    <w:rsid w:val="003834AF"/>
    <w:rsid w:val="00383B61"/>
    <w:rsid w:val="00383EBD"/>
    <w:rsid w:val="00384AA2"/>
    <w:rsid w:val="003866AF"/>
    <w:rsid w:val="00390C88"/>
    <w:rsid w:val="00392B81"/>
    <w:rsid w:val="00392EAD"/>
    <w:rsid w:val="00396958"/>
    <w:rsid w:val="00396F3F"/>
    <w:rsid w:val="00397BAB"/>
    <w:rsid w:val="003A0CE0"/>
    <w:rsid w:val="003A2157"/>
    <w:rsid w:val="003A2D25"/>
    <w:rsid w:val="003A38F1"/>
    <w:rsid w:val="003A41ED"/>
    <w:rsid w:val="003A4A02"/>
    <w:rsid w:val="003A56FD"/>
    <w:rsid w:val="003A57E6"/>
    <w:rsid w:val="003A7A26"/>
    <w:rsid w:val="003A7E0C"/>
    <w:rsid w:val="003B1C01"/>
    <w:rsid w:val="003B2D3F"/>
    <w:rsid w:val="003B2D82"/>
    <w:rsid w:val="003B2EF1"/>
    <w:rsid w:val="003B4F72"/>
    <w:rsid w:val="003B6490"/>
    <w:rsid w:val="003B69FB"/>
    <w:rsid w:val="003B6D45"/>
    <w:rsid w:val="003C00FE"/>
    <w:rsid w:val="003C2DB3"/>
    <w:rsid w:val="003C4499"/>
    <w:rsid w:val="003C4747"/>
    <w:rsid w:val="003C5A18"/>
    <w:rsid w:val="003C5EE8"/>
    <w:rsid w:val="003C7659"/>
    <w:rsid w:val="003C77B5"/>
    <w:rsid w:val="003C7C52"/>
    <w:rsid w:val="003C7DBF"/>
    <w:rsid w:val="003D0465"/>
    <w:rsid w:val="003D1260"/>
    <w:rsid w:val="003D1811"/>
    <w:rsid w:val="003D2BA2"/>
    <w:rsid w:val="003D35BC"/>
    <w:rsid w:val="003D3B25"/>
    <w:rsid w:val="003D4CDD"/>
    <w:rsid w:val="003D5608"/>
    <w:rsid w:val="003D6FF4"/>
    <w:rsid w:val="003D7963"/>
    <w:rsid w:val="003E19C2"/>
    <w:rsid w:val="003E21DC"/>
    <w:rsid w:val="003E26EC"/>
    <w:rsid w:val="003E2F7E"/>
    <w:rsid w:val="003E36EA"/>
    <w:rsid w:val="003E662B"/>
    <w:rsid w:val="003E666A"/>
    <w:rsid w:val="003F007D"/>
    <w:rsid w:val="003F1D86"/>
    <w:rsid w:val="003F4BD2"/>
    <w:rsid w:val="003F5DAC"/>
    <w:rsid w:val="003F7667"/>
    <w:rsid w:val="00400A0A"/>
    <w:rsid w:val="00400BAD"/>
    <w:rsid w:val="00403A61"/>
    <w:rsid w:val="00403D06"/>
    <w:rsid w:val="00403E96"/>
    <w:rsid w:val="00404150"/>
    <w:rsid w:val="00404D6E"/>
    <w:rsid w:val="00404FE9"/>
    <w:rsid w:val="004056E7"/>
    <w:rsid w:val="00407494"/>
    <w:rsid w:val="004077EE"/>
    <w:rsid w:val="00410CB8"/>
    <w:rsid w:val="0041147E"/>
    <w:rsid w:val="0041309A"/>
    <w:rsid w:val="004167B1"/>
    <w:rsid w:val="00416948"/>
    <w:rsid w:val="0041731A"/>
    <w:rsid w:val="004176FA"/>
    <w:rsid w:val="00421CDD"/>
    <w:rsid w:val="004222CD"/>
    <w:rsid w:val="00422989"/>
    <w:rsid w:val="00423E8D"/>
    <w:rsid w:val="00424B9A"/>
    <w:rsid w:val="00425356"/>
    <w:rsid w:val="0042536E"/>
    <w:rsid w:val="004268EF"/>
    <w:rsid w:val="0042714E"/>
    <w:rsid w:val="00427675"/>
    <w:rsid w:val="00430D55"/>
    <w:rsid w:val="00432A9B"/>
    <w:rsid w:val="0043427A"/>
    <w:rsid w:val="0043687D"/>
    <w:rsid w:val="0044161E"/>
    <w:rsid w:val="00441E1A"/>
    <w:rsid w:val="004430F6"/>
    <w:rsid w:val="00446952"/>
    <w:rsid w:val="004508C0"/>
    <w:rsid w:val="004510F9"/>
    <w:rsid w:val="00451570"/>
    <w:rsid w:val="00451737"/>
    <w:rsid w:val="004529E7"/>
    <w:rsid w:val="00452B65"/>
    <w:rsid w:val="00452F3B"/>
    <w:rsid w:val="00453C09"/>
    <w:rsid w:val="00454303"/>
    <w:rsid w:val="0045449F"/>
    <w:rsid w:val="004555C1"/>
    <w:rsid w:val="00455BF1"/>
    <w:rsid w:val="004560AA"/>
    <w:rsid w:val="004579FE"/>
    <w:rsid w:val="00460118"/>
    <w:rsid w:val="00461747"/>
    <w:rsid w:val="0046299D"/>
    <w:rsid w:val="00462D67"/>
    <w:rsid w:val="00464B4D"/>
    <w:rsid w:val="00465256"/>
    <w:rsid w:val="00465B02"/>
    <w:rsid w:val="0046762E"/>
    <w:rsid w:val="0046781C"/>
    <w:rsid w:val="00470EF4"/>
    <w:rsid w:val="00471577"/>
    <w:rsid w:val="00471A54"/>
    <w:rsid w:val="00473AF5"/>
    <w:rsid w:val="004748A1"/>
    <w:rsid w:val="0047583D"/>
    <w:rsid w:val="00476972"/>
    <w:rsid w:val="004769E2"/>
    <w:rsid w:val="00477C27"/>
    <w:rsid w:val="00480395"/>
    <w:rsid w:val="00481DEA"/>
    <w:rsid w:val="004826B1"/>
    <w:rsid w:val="00484118"/>
    <w:rsid w:val="00484394"/>
    <w:rsid w:val="00484C6B"/>
    <w:rsid w:val="00484DC2"/>
    <w:rsid w:val="00485E81"/>
    <w:rsid w:val="00486098"/>
    <w:rsid w:val="004879D5"/>
    <w:rsid w:val="0049161A"/>
    <w:rsid w:val="00494C8E"/>
    <w:rsid w:val="00495001"/>
    <w:rsid w:val="00495297"/>
    <w:rsid w:val="004954DF"/>
    <w:rsid w:val="004A09AC"/>
    <w:rsid w:val="004A0A18"/>
    <w:rsid w:val="004A1594"/>
    <w:rsid w:val="004A2462"/>
    <w:rsid w:val="004A4286"/>
    <w:rsid w:val="004A44F0"/>
    <w:rsid w:val="004A50C5"/>
    <w:rsid w:val="004B07D1"/>
    <w:rsid w:val="004B2AB8"/>
    <w:rsid w:val="004B338D"/>
    <w:rsid w:val="004B3D61"/>
    <w:rsid w:val="004B4518"/>
    <w:rsid w:val="004B4DAC"/>
    <w:rsid w:val="004B5387"/>
    <w:rsid w:val="004B6E16"/>
    <w:rsid w:val="004B7791"/>
    <w:rsid w:val="004C02CD"/>
    <w:rsid w:val="004C15D6"/>
    <w:rsid w:val="004C2658"/>
    <w:rsid w:val="004C3CE4"/>
    <w:rsid w:val="004C3E8F"/>
    <w:rsid w:val="004C42B7"/>
    <w:rsid w:val="004D0BDE"/>
    <w:rsid w:val="004D30EC"/>
    <w:rsid w:val="004D43A5"/>
    <w:rsid w:val="004D6DD1"/>
    <w:rsid w:val="004D6E79"/>
    <w:rsid w:val="004D71F0"/>
    <w:rsid w:val="004D7753"/>
    <w:rsid w:val="004D7A57"/>
    <w:rsid w:val="004E0D44"/>
    <w:rsid w:val="004E1951"/>
    <w:rsid w:val="004E1EE4"/>
    <w:rsid w:val="004E25BD"/>
    <w:rsid w:val="004E325D"/>
    <w:rsid w:val="004E624B"/>
    <w:rsid w:val="004E70A1"/>
    <w:rsid w:val="004E77C1"/>
    <w:rsid w:val="004E7C35"/>
    <w:rsid w:val="004E7C84"/>
    <w:rsid w:val="004F0BCA"/>
    <w:rsid w:val="004F1408"/>
    <w:rsid w:val="004F21AC"/>
    <w:rsid w:val="004F2AB2"/>
    <w:rsid w:val="004F2E21"/>
    <w:rsid w:val="004F3284"/>
    <w:rsid w:val="004F3A0E"/>
    <w:rsid w:val="004F4070"/>
    <w:rsid w:val="004F52BC"/>
    <w:rsid w:val="004F5E0B"/>
    <w:rsid w:val="004F62FC"/>
    <w:rsid w:val="004F7015"/>
    <w:rsid w:val="004F7D81"/>
    <w:rsid w:val="00502757"/>
    <w:rsid w:val="0050304B"/>
    <w:rsid w:val="005044F7"/>
    <w:rsid w:val="0050458D"/>
    <w:rsid w:val="005052D2"/>
    <w:rsid w:val="00507D7A"/>
    <w:rsid w:val="00510E6F"/>
    <w:rsid w:val="005111EB"/>
    <w:rsid w:val="00511D9C"/>
    <w:rsid w:val="005134E0"/>
    <w:rsid w:val="00513A1B"/>
    <w:rsid w:val="00514581"/>
    <w:rsid w:val="00517270"/>
    <w:rsid w:val="00520820"/>
    <w:rsid w:val="00521366"/>
    <w:rsid w:val="005213A6"/>
    <w:rsid w:val="00521D58"/>
    <w:rsid w:val="00521F59"/>
    <w:rsid w:val="00522E98"/>
    <w:rsid w:val="005236EF"/>
    <w:rsid w:val="0052426A"/>
    <w:rsid w:val="005266E8"/>
    <w:rsid w:val="00526BCA"/>
    <w:rsid w:val="005300E6"/>
    <w:rsid w:val="005320D1"/>
    <w:rsid w:val="00533894"/>
    <w:rsid w:val="005339CE"/>
    <w:rsid w:val="005355FF"/>
    <w:rsid w:val="00535B9E"/>
    <w:rsid w:val="00535C21"/>
    <w:rsid w:val="005379A3"/>
    <w:rsid w:val="005405C1"/>
    <w:rsid w:val="00540A0F"/>
    <w:rsid w:val="0054205A"/>
    <w:rsid w:val="005440C5"/>
    <w:rsid w:val="00544B71"/>
    <w:rsid w:val="00545F23"/>
    <w:rsid w:val="005469B6"/>
    <w:rsid w:val="00546B0E"/>
    <w:rsid w:val="00547526"/>
    <w:rsid w:val="00550487"/>
    <w:rsid w:val="005520A1"/>
    <w:rsid w:val="00552195"/>
    <w:rsid w:val="005530E4"/>
    <w:rsid w:val="00553445"/>
    <w:rsid w:val="005535A9"/>
    <w:rsid w:val="005538EE"/>
    <w:rsid w:val="005544A0"/>
    <w:rsid w:val="00560E5C"/>
    <w:rsid w:val="00560EE3"/>
    <w:rsid w:val="005610D2"/>
    <w:rsid w:val="0056198D"/>
    <w:rsid w:val="00562A08"/>
    <w:rsid w:val="00562CB2"/>
    <w:rsid w:val="00562FBB"/>
    <w:rsid w:val="005630BF"/>
    <w:rsid w:val="00563378"/>
    <w:rsid w:val="005649BF"/>
    <w:rsid w:val="00564D6B"/>
    <w:rsid w:val="00565306"/>
    <w:rsid w:val="0056548B"/>
    <w:rsid w:val="00566378"/>
    <w:rsid w:val="00567852"/>
    <w:rsid w:val="00567C67"/>
    <w:rsid w:val="00570599"/>
    <w:rsid w:val="00571875"/>
    <w:rsid w:val="00571EBE"/>
    <w:rsid w:val="00575295"/>
    <w:rsid w:val="00575605"/>
    <w:rsid w:val="00575B00"/>
    <w:rsid w:val="00575EE9"/>
    <w:rsid w:val="005760C8"/>
    <w:rsid w:val="005771CA"/>
    <w:rsid w:val="005776E8"/>
    <w:rsid w:val="00577972"/>
    <w:rsid w:val="005808D4"/>
    <w:rsid w:val="0058100C"/>
    <w:rsid w:val="005822FE"/>
    <w:rsid w:val="0058609B"/>
    <w:rsid w:val="00586D8F"/>
    <w:rsid w:val="005903CA"/>
    <w:rsid w:val="0059173F"/>
    <w:rsid w:val="005927EC"/>
    <w:rsid w:val="00593812"/>
    <w:rsid w:val="00594C98"/>
    <w:rsid w:val="005A031A"/>
    <w:rsid w:val="005A16AB"/>
    <w:rsid w:val="005A27A6"/>
    <w:rsid w:val="005A3374"/>
    <w:rsid w:val="005A3BD5"/>
    <w:rsid w:val="005A7BAA"/>
    <w:rsid w:val="005B01F2"/>
    <w:rsid w:val="005B09EA"/>
    <w:rsid w:val="005B6588"/>
    <w:rsid w:val="005B6D2E"/>
    <w:rsid w:val="005C009C"/>
    <w:rsid w:val="005C02BF"/>
    <w:rsid w:val="005C0927"/>
    <w:rsid w:val="005C1979"/>
    <w:rsid w:val="005C2C59"/>
    <w:rsid w:val="005C345A"/>
    <w:rsid w:val="005C3A3B"/>
    <w:rsid w:val="005C50B1"/>
    <w:rsid w:val="005C6125"/>
    <w:rsid w:val="005C7E36"/>
    <w:rsid w:val="005D0270"/>
    <w:rsid w:val="005D02F0"/>
    <w:rsid w:val="005D175F"/>
    <w:rsid w:val="005D2AC2"/>
    <w:rsid w:val="005D3D26"/>
    <w:rsid w:val="005D43B6"/>
    <w:rsid w:val="005D4571"/>
    <w:rsid w:val="005D51AE"/>
    <w:rsid w:val="005D604E"/>
    <w:rsid w:val="005D6793"/>
    <w:rsid w:val="005D6990"/>
    <w:rsid w:val="005D72BC"/>
    <w:rsid w:val="005D7E2B"/>
    <w:rsid w:val="005E0E05"/>
    <w:rsid w:val="005E27A3"/>
    <w:rsid w:val="005E466E"/>
    <w:rsid w:val="005E511F"/>
    <w:rsid w:val="005E55C3"/>
    <w:rsid w:val="005E5A6C"/>
    <w:rsid w:val="005E5D99"/>
    <w:rsid w:val="005E5F78"/>
    <w:rsid w:val="005E675A"/>
    <w:rsid w:val="005E6E92"/>
    <w:rsid w:val="005E7714"/>
    <w:rsid w:val="005F27AB"/>
    <w:rsid w:val="005F2A28"/>
    <w:rsid w:val="005F3742"/>
    <w:rsid w:val="005F4313"/>
    <w:rsid w:val="005F4A32"/>
    <w:rsid w:val="005F5A26"/>
    <w:rsid w:val="005F65D3"/>
    <w:rsid w:val="005F759B"/>
    <w:rsid w:val="005F7D83"/>
    <w:rsid w:val="00602067"/>
    <w:rsid w:val="00603A89"/>
    <w:rsid w:val="00607254"/>
    <w:rsid w:val="0060761A"/>
    <w:rsid w:val="00607689"/>
    <w:rsid w:val="00607A9E"/>
    <w:rsid w:val="00607B7C"/>
    <w:rsid w:val="00610650"/>
    <w:rsid w:val="0061092D"/>
    <w:rsid w:val="006112DC"/>
    <w:rsid w:val="00613804"/>
    <w:rsid w:val="006142A6"/>
    <w:rsid w:val="00614702"/>
    <w:rsid w:val="00615F38"/>
    <w:rsid w:val="006163AE"/>
    <w:rsid w:val="00616738"/>
    <w:rsid w:val="00616B2F"/>
    <w:rsid w:val="0061734B"/>
    <w:rsid w:val="006202F7"/>
    <w:rsid w:val="00621220"/>
    <w:rsid w:val="00622294"/>
    <w:rsid w:val="00622672"/>
    <w:rsid w:val="00623BF2"/>
    <w:rsid w:val="006242EA"/>
    <w:rsid w:val="00624A69"/>
    <w:rsid w:val="00625B90"/>
    <w:rsid w:val="00626D96"/>
    <w:rsid w:val="00627028"/>
    <w:rsid w:val="00627F73"/>
    <w:rsid w:val="00630200"/>
    <w:rsid w:val="00630E70"/>
    <w:rsid w:val="0063190B"/>
    <w:rsid w:val="00631F7D"/>
    <w:rsid w:val="006338BC"/>
    <w:rsid w:val="00634990"/>
    <w:rsid w:val="00634DF7"/>
    <w:rsid w:val="006356EA"/>
    <w:rsid w:val="00637400"/>
    <w:rsid w:val="00637F56"/>
    <w:rsid w:val="00640603"/>
    <w:rsid w:val="00640927"/>
    <w:rsid w:val="00640BB0"/>
    <w:rsid w:val="00641C4A"/>
    <w:rsid w:val="00642215"/>
    <w:rsid w:val="00642E93"/>
    <w:rsid w:val="006430D8"/>
    <w:rsid w:val="0064339B"/>
    <w:rsid w:val="006451E3"/>
    <w:rsid w:val="00645A12"/>
    <w:rsid w:val="00645E2B"/>
    <w:rsid w:val="00647654"/>
    <w:rsid w:val="00652733"/>
    <w:rsid w:val="00652C9B"/>
    <w:rsid w:val="006532B2"/>
    <w:rsid w:val="00655644"/>
    <w:rsid w:val="00655EDE"/>
    <w:rsid w:val="00660D55"/>
    <w:rsid w:val="00660FDB"/>
    <w:rsid w:val="00663AB8"/>
    <w:rsid w:val="00663BCA"/>
    <w:rsid w:val="006640E0"/>
    <w:rsid w:val="00664147"/>
    <w:rsid w:val="00664247"/>
    <w:rsid w:val="006642C0"/>
    <w:rsid w:val="00667012"/>
    <w:rsid w:val="0066719D"/>
    <w:rsid w:val="00670108"/>
    <w:rsid w:val="006706F0"/>
    <w:rsid w:val="00670934"/>
    <w:rsid w:val="00673CD0"/>
    <w:rsid w:val="00673F2A"/>
    <w:rsid w:val="00673F65"/>
    <w:rsid w:val="00674048"/>
    <w:rsid w:val="00675529"/>
    <w:rsid w:val="0067610A"/>
    <w:rsid w:val="00677D56"/>
    <w:rsid w:val="00680393"/>
    <w:rsid w:val="00680CB5"/>
    <w:rsid w:val="006823DF"/>
    <w:rsid w:val="00682C08"/>
    <w:rsid w:val="00682C0B"/>
    <w:rsid w:val="00683255"/>
    <w:rsid w:val="0068326E"/>
    <w:rsid w:val="00683814"/>
    <w:rsid w:val="00683887"/>
    <w:rsid w:val="0068391F"/>
    <w:rsid w:val="00683AEC"/>
    <w:rsid w:val="00684947"/>
    <w:rsid w:val="00686489"/>
    <w:rsid w:val="006864B2"/>
    <w:rsid w:val="0068684C"/>
    <w:rsid w:val="00686F07"/>
    <w:rsid w:val="006876AD"/>
    <w:rsid w:val="00687749"/>
    <w:rsid w:val="00690EB8"/>
    <w:rsid w:val="00692679"/>
    <w:rsid w:val="0069623B"/>
    <w:rsid w:val="006A02C7"/>
    <w:rsid w:val="006A1B7B"/>
    <w:rsid w:val="006A37F5"/>
    <w:rsid w:val="006A38DB"/>
    <w:rsid w:val="006A43A6"/>
    <w:rsid w:val="006A45EC"/>
    <w:rsid w:val="006A52C4"/>
    <w:rsid w:val="006A5811"/>
    <w:rsid w:val="006A5C8E"/>
    <w:rsid w:val="006A71E5"/>
    <w:rsid w:val="006A7447"/>
    <w:rsid w:val="006A7905"/>
    <w:rsid w:val="006B119D"/>
    <w:rsid w:val="006B13DB"/>
    <w:rsid w:val="006B1995"/>
    <w:rsid w:val="006B1E65"/>
    <w:rsid w:val="006B226C"/>
    <w:rsid w:val="006B2992"/>
    <w:rsid w:val="006B31C0"/>
    <w:rsid w:val="006B3445"/>
    <w:rsid w:val="006B4512"/>
    <w:rsid w:val="006B5375"/>
    <w:rsid w:val="006C030E"/>
    <w:rsid w:val="006C112C"/>
    <w:rsid w:val="006C1C57"/>
    <w:rsid w:val="006C37B6"/>
    <w:rsid w:val="006C3DBA"/>
    <w:rsid w:val="006C4302"/>
    <w:rsid w:val="006C61A1"/>
    <w:rsid w:val="006C6682"/>
    <w:rsid w:val="006D112C"/>
    <w:rsid w:val="006D2DF9"/>
    <w:rsid w:val="006D2EAC"/>
    <w:rsid w:val="006E0B3A"/>
    <w:rsid w:val="006E0E8F"/>
    <w:rsid w:val="006E2C57"/>
    <w:rsid w:val="006E2D4B"/>
    <w:rsid w:val="006E36DF"/>
    <w:rsid w:val="006E4FAC"/>
    <w:rsid w:val="006E562F"/>
    <w:rsid w:val="006E62EA"/>
    <w:rsid w:val="006E7B4F"/>
    <w:rsid w:val="006F0A37"/>
    <w:rsid w:val="006F1B46"/>
    <w:rsid w:val="006F4189"/>
    <w:rsid w:val="006F5232"/>
    <w:rsid w:val="006F759F"/>
    <w:rsid w:val="006F7CE8"/>
    <w:rsid w:val="00702CD4"/>
    <w:rsid w:val="007031E9"/>
    <w:rsid w:val="00704D19"/>
    <w:rsid w:val="00705813"/>
    <w:rsid w:val="00706974"/>
    <w:rsid w:val="00706F9B"/>
    <w:rsid w:val="007102CC"/>
    <w:rsid w:val="00710783"/>
    <w:rsid w:val="00712957"/>
    <w:rsid w:val="00713AB2"/>
    <w:rsid w:val="007144A0"/>
    <w:rsid w:val="007156E1"/>
    <w:rsid w:val="007159B3"/>
    <w:rsid w:val="00716744"/>
    <w:rsid w:val="007178EE"/>
    <w:rsid w:val="00717967"/>
    <w:rsid w:val="007205FF"/>
    <w:rsid w:val="0072355A"/>
    <w:rsid w:val="00724DC6"/>
    <w:rsid w:val="007258E7"/>
    <w:rsid w:val="00725FA6"/>
    <w:rsid w:val="00730924"/>
    <w:rsid w:val="007328B1"/>
    <w:rsid w:val="0073310E"/>
    <w:rsid w:val="00733679"/>
    <w:rsid w:val="00734273"/>
    <w:rsid w:val="0073452D"/>
    <w:rsid w:val="00734F84"/>
    <w:rsid w:val="00735687"/>
    <w:rsid w:val="00735CA5"/>
    <w:rsid w:val="007361F0"/>
    <w:rsid w:val="00740590"/>
    <w:rsid w:val="00742DD9"/>
    <w:rsid w:val="00743119"/>
    <w:rsid w:val="00743279"/>
    <w:rsid w:val="0074382D"/>
    <w:rsid w:val="007443DC"/>
    <w:rsid w:val="00745542"/>
    <w:rsid w:val="0074748E"/>
    <w:rsid w:val="00747854"/>
    <w:rsid w:val="007509EC"/>
    <w:rsid w:val="00750BC8"/>
    <w:rsid w:val="00752265"/>
    <w:rsid w:val="00753054"/>
    <w:rsid w:val="00753297"/>
    <w:rsid w:val="007537B8"/>
    <w:rsid w:val="00753A24"/>
    <w:rsid w:val="00755434"/>
    <w:rsid w:val="00755E99"/>
    <w:rsid w:val="00755FC4"/>
    <w:rsid w:val="0075650C"/>
    <w:rsid w:val="0075673E"/>
    <w:rsid w:val="00760E3A"/>
    <w:rsid w:val="0076262F"/>
    <w:rsid w:val="00762F07"/>
    <w:rsid w:val="007647AE"/>
    <w:rsid w:val="00764A29"/>
    <w:rsid w:val="00764BF5"/>
    <w:rsid w:val="00771445"/>
    <w:rsid w:val="00771534"/>
    <w:rsid w:val="00772334"/>
    <w:rsid w:val="00772694"/>
    <w:rsid w:val="00773727"/>
    <w:rsid w:val="0077436F"/>
    <w:rsid w:val="00776C09"/>
    <w:rsid w:val="0077707C"/>
    <w:rsid w:val="00777A7E"/>
    <w:rsid w:val="0078008A"/>
    <w:rsid w:val="007807FF"/>
    <w:rsid w:val="0078115A"/>
    <w:rsid w:val="007811D0"/>
    <w:rsid w:val="00782558"/>
    <w:rsid w:val="00782E3A"/>
    <w:rsid w:val="0078493F"/>
    <w:rsid w:val="00785937"/>
    <w:rsid w:val="00787CBC"/>
    <w:rsid w:val="00787E43"/>
    <w:rsid w:val="00791C6C"/>
    <w:rsid w:val="0079351E"/>
    <w:rsid w:val="007948E0"/>
    <w:rsid w:val="007948FD"/>
    <w:rsid w:val="00794B54"/>
    <w:rsid w:val="00794B8E"/>
    <w:rsid w:val="007963D9"/>
    <w:rsid w:val="00797A77"/>
    <w:rsid w:val="00797B3C"/>
    <w:rsid w:val="00797B96"/>
    <w:rsid w:val="007A00E5"/>
    <w:rsid w:val="007A1512"/>
    <w:rsid w:val="007A33DF"/>
    <w:rsid w:val="007A3603"/>
    <w:rsid w:val="007A5FF9"/>
    <w:rsid w:val="007B02F5"/>
    <w:rsid w:val="007B229A"/>
    <w:rsid w:val="007B2B2F"/>
    <w:rsid w:val="007B2D30"/>
    <w:rsid w:val="007B3B09"/>
    <w:rsid w:val="007B4599"/>
    <w:rsid w:val="007B6059"/>
    <w:rsid w:val="007B6ADA"/>
    <w:rsid w:val="007B6D15"/>
    <w:rsid w:val="007C1977"/>
    <w:rsid w:val="007C47B6"/>
    <w:rsid w:val="007C4D07"/>
    <w:rsid w:val="007C4FAC"/>
    <w:rsid w:val="007C5741"/>
    <w:rsid w:val="007D35EE"/>
    <w:rsid w:val="007D4D94"/>
    <w:rsid w:val="007D4E48"/>
    <w:rsid w:val="007D5693"/>
    <w:rsid w:val="007D5FAD"/>
    <w:rsid w:val="007D6C85"/>
    <w:rsid w:val="007D72F5"/>
    <w:rsid w:val="007E01BF"/>
    <w:rsid w:val="007E2E7F"/>
    <w:rsid w:val="007E30BA"/>
    <w:rsid w:val="007E349C"/>
    <w:rsid w:val="007E3DE4"/>
    <w:rsid w:val="007E699B"/>
    <w:rsid w:val="007F0F7C"/>
    <w:rsid w:val="007F1A16"/>
    <w:rsid w:val="007F3023"/>
    <w:rsid w:val="007F3EB8"/>
    <w:rsid w:val="007F56CC"/>
    <w:rsid w:val="007F582D"/>
    <w:rsid w:val="007F5830"/>
    <w:rsid w:val="007F5910"/>
    <w:rsid w:val="007F5DFE"/>
    <w:rsid w:val="008001C0"/>
    <w:rsid w:val="008007E3"/>
    <w:rsid w:val="008030BD"/>
    <w:rsid w:val="00804BCF"/>
    <w:rsid w:val="00806EFD"/>
    <w:rsid w:val="00807F2A"/>
    <w:rsid w:val="00810599"/>
    <w:rsid w:val="008106A7"/>
    <w:rsid w:val="00811D76"/>
    <w:rsid w:val="008130AD"/>
    <w:rsid w:val="00813F08"/>
    <w:rsid w:val="008149E8"/>
    <w:rsid w:val="008169EA"/>
    <w:rsid w:val="0081764F"/>
    <w:rsid w:val="008208C7"/>
    <w:rsid w:val="00822A13"/>
    <w:rsid w:val="00823CA4"/>
    <w:rsid w:val="00824442"/>
    <w:rsid w:val="00824832"/>
    <w:rsid w:val="00824A0F"/>
    <w:rsid w:val="0082686B"/>
    <w:rsid w:val="00826CF4"/>
    <w:rsid w:val="00827C6D"/>
    <w:rsid w:val="00830C51"/>
    <w:rsid w:val="00832079"/>
    <w:rsid w:val="00832297"/>
    <w:rsid w:val="00834075"/>
    <w:rsid w:val="008343C5"/>
    <w:rsid w:val="008348B8"/>
    <w:rsid w:val="00834D09"/>
    <w:rsid w:val="008356FE"/>
    <w:rsid w:val="00836656"/>
    <w:rsid w:val="0084228F"/>
    <w:rsid w:val="00842B2B"/>
    <w:rsid w:val="00845189"/>
    <w:rsid w:val="00851427"/>
    <w:rsid w:val="008529B2"/>
    <w:rsid w:val="00852A59"/>
    <w:rsid w:val="00852ABB"/>
    <w:rsid w:val="00852FE2"/>
    <w:rsid w:val="008530E0"/>
    <w:rsid w:val="00853543"/>
    <w:rsid w:val="00853FDE"/>
    <w:rsid w:val="008544D7"/>
    <w:rsid w:val="00854528"/>
    <w:rsid w:val="00855AE2"/>
    <w:rsid w:val="00857A71"/>
    <w:rsid w:val="00860568"/>
    <w:rsid w:val="00861A83"/>
    <w:rsid w:val="0086260D"/>
    <w:rsid w:val="00862700"/>
    <w:rsid w:val="00864C48"/>
    <w:rsid w:val="00865244"/>
    <w:rsid w:val="00865D72"/>
    <w:rsid w:val="0086700B"/>
    <w:rsid w:val="0086754D"/>
    <w:rsid w:val="00867CE3"/>
    <w:rsid w:val="0087024E"/>
    <w:rsid w:val="00872402"/>
    <w:rsid w:val="0087277D"/>
    <w:rsid w:val="00872A00"/>
    <w:rsid w:val="008736BB"/>
    <w:rsid w:val="00874F79"/>
    <w:rsid w:val="008751E0"/>
    <w:rsid w:val="00875308"/>
    <w:rsid w:val="00875366"/>
    <w:rsid w:val="00876658"/>
    <w:rsid w:val="00876693"/>
    <w:rsid w:val="00876B44"/>
    <w:rsid w:val="00877812"/>
    <w:rsid w:val="008808C9"/>
    <w:rsid w:val="00880983"/>
    <w:rsid w:val="008817B2"/>
    <w:rsid w:val="00882558"/>
    <w:rsid w:val="0088276D"/>
    <w:rsid w:val="00882CAE"/>
    <w:rsid w:val="00883191"/>
    <w:rsid w:val="00883986"/>
    <w:rsid w:val="008849A1"/>
    <w:rsid w:val="008866DC"/>
    <w:rsid w:val="0088691A"/>
    <w:rsid w:val="00886C03"/>
    <w:rsid w:val="00886F26"/>
    <w:rsid w:val="0088722E"/>
    <w:rsid w:val="008873F4"/>
    <w:rsid w:val="00894C85"/>
    <w:rsid w:val="008953D5"/>
    <w:rsid w:val="00895A26"/>
    <w:rsid w:val="00897943"/>
    <w:rsid w:val="008A0A5F"/>
    <w:rsid w:val="008A0C4E"/>
    <w:rsid w:val="008A0F8C"/>
    <w:rsid w:val="008A3109"/>
    <w:rsid w:val="008A51A5"/>
    <w:rsid w:val="008A56C2"/>
    <w:rsid w:val="008A6631"/>
    <w:rsid w:val="008A6A8A"/>
    <w:rsid w:val="008B1C66"/>
    <w:rsid w:val="008B1F90"/>
    <w:rsid w:val="008B2129"/>
    <w:rsid w:val="008B31DB"/>
    <w:rsid w:val="008B3F60"/>
    <w:rsid w:val="008B4C61"/>
    <w:rsid w:val="008B5328"/>
    <w:rsid w:val="008B59FC"/>
    <w:rsid w:val="008B5B97"/>
    <w:rsid w:val="008B6075"/>
    <w:rsid w:val="008B62E0"/>
    <w:rsid w:val="008B64C2"/>
    <w:rsid w:val="008B6695"/>
    <w:rsid w:val="008B67F3"/>
    <w:rsid w:val="008B6AD8"/>
    <w:rsid w:val="008B6BE8"/>
    <w:rsid w:val="008B6DC7"/>
    <w:rsid w:val="008B74B4"/>
    <w:rsid w:val="008C01A4"/>
    <w:rsid w:val="008C0364"/>
    <w:rsid w:val="008C0404"/>
    <w:rsid w:val="008C1DC4"/>
    <w:rsid w:val="008C2D58"/>
    <w:rsid w:val="008C3BE9"/>
    <w:rsid w:val="008C4B0F"/>
    <w:rsid w:val="008C4DBB"/>
    <w:rsid w:val="008C5855"/>
    <w:rsid w:val="008C7D4C"/>
    <w:rsid w:val="008D05BC"/>
    <w:rsid w:val="008D0F26"/>
    <w:rsid w:val="008D1854"/>
    <w:rsid w:val="008D19F1"/>
    <w:rsid w:val="008D2A0E"/>
    <w:rsid w:val="008D379B"/>
    <w:rsid w:val="008D601F"/>
    <w:rsid w:val="008D6400"/>
    <w:rsid w:val="008D7500"/>
    <w:rsid w:val="008E1230"/>
    <w:rsid w:val="008E2BDF"/>
    <w:rsid w:val="008E2FB6"/>
    <w:rsid w:val="008E734F"/>
    <w:rsid w:val="008E73D0"/>
    <w:rsid w:val="008E77A2"/>
    <w:rsid w:val="008F1FB9"/>
    <w:rsid w:val="008F2EE4"/>
    <w:rsid w:val="008F3B18"/>
    <w:rsid w:val="008F3D8A"/>
    <w:rsid w:val="008F4CBB"/>
    <w:rsid w:val="008F4E19"/>
    <w:rsid w:val="008F51E0"/>
    <w:rsid w:val="008F5981"/>
    <w:rsid w:val="008F6B04"/>
    <w:rsid w:val="008F76B7"/>
    <w:rsid w:val="008F7A6A"/>
    <w:rsid w:val="008F7FA8"/>
    <w:rsid w:val="0090045C"/>
    <w:rsid w:val="00900A9E"/>
    <w:rsid w:val="0090235C"/>
    <w:rsid w:val="00902E8E"/>
    <w:rsid w:val="0090328B"/>
    <w:rsid w:val="00904BB9"/>
    <w:rsid w:val="00910D2A"/>
    <w:rsid w:val="00912104"/>
    <w:rsid w:val="00912C40"/>
    <w:rsid w:val="00913D34"/>
    <w:rsid w:val="009140CE"/>
    <w:rsid w:val="00914DD8"/>
    <w:rsid w:val="00917314"/>
    <w:rsid w:val="00917F2A"/>
    <w:rsid w:val="009205BC"/>
    <w:rsid w:val="009249B8"/>
    <w:rsid w:val="00926218"/>
    <w:rsid w:val="00926C41"/>
    <w:rsid w:val="00927F69"/>
    <w:rsid w:val="0093075C"/>
    <w:rsid w:val="00930820"/>
    <w:rsid w:val="00930DC8"/>
    <w:rsid w:val="009346B3"/>
    <w:rsid w:val="0093609C"/>
    <w:rsid w:val="00936250"/>
    <w:rsid w:val="00936336"/>
    <w:rsid w:val="009417E8"/>
    <w:rsid w:val="00944492"/>
    <w:rsid w:val="00944591"/>
    <w:rsid w:val="00944A91"/>
    <w:rsid w:val="00944AD9"/>
    <w:rsid w:val="00944BD0"/>
    <w:rsid w:val="00944D00"/>
    <w:rsid w:val="00945C13"/>
    <w:rsid w:val="00946620"/>
    <w:rsid w:val="0094713B"/>
    <w:rsid w:val="00950D7A"/>
    <w:rsid w:val="00950E56"/>
    <w:rsid w:val="00950FE7"/>
    <w:rsid w:val="00951110"/>
    <w:rsid w:val="00952F93"/>
    <w:rsid w:val="009534C1"/>
    <w:rsid w:val="009545F1"/>
    <w:rsid w:val="0095461A"/>
    <w:rsid w:val="00954960"/>
    <w:rsid w:val="00954C06"/>
    <w:rsid w:val="00954F0F"/>
    <w:rsid w:val="00955A81"/>
    <w:rsid w:val="00956552"/>
    <w:rsid w:val="00961305"/>
    <w:rsid w:val="009709D8"/>
    <w:rsid w:val="0097132A"/>
    <w:rsid w:val="00971AA3"/>
    <w:rsid w:val="0097295D"/>
    <w:rsid w:val="00974029"/>
    <w:rsid w:val="00975EB6"/>
    <w:rsid w:val="009764EA"/>
    <w:rsid w:val="00980118"/>
    <w:rsid w:val="009813D0"/>
    <w:rsid w:val="00981970"/>
    <w:rsid w:val="0098338D"/>
    <w:rsid w:val="009836CA"/>
    <w:rsid w:val="00983A91"/>
    <w:rsid w:val="00983AE1"/>
    <w:rsid w:val="00984987"/>
    <w:rsid w:val="00984C07"/>
    <w:rsid w:val="00984C71"/>
    <w:rsid w:val="00990C56"/>
    <w:rsid w:val="00990F12"/>
    <w:rsid w:val="0099392D"/>
    <w:rsid w:val="00993E86"/>
    <w:rsid w:val="00995FB7"/>
    <w:rsid w:val="00996EFF"/>
    <w:rsid w:val="009A39BF"/>
    <w:rsid w:val="009A45A6"/>
    <w:rsid w:val="009A58A7"/>
    <w:rsid w:val="009A6449"/>
    <w:rsid w:val="009A76B1"/>
    <w:rsid w:val="009A7EA5"/>
    <w:rsid w:val="009B0195"/>
    <w:rsid w:val="009B1964"/>
    <w:rsid w:val="009B2AA0"/>
    <w:rsid w:val="009B31C7"/>
    <w:rsid w:val="009B44EE"/>
    <w:rsid w:val="009B487D"/>
    <w:rsid w:val="009B61D4"/>
    <w:rsid w:val="009B775C"/>
    <w:rsid w:val="009C222F"/>
    <w:rsid w:val="009C251E"/>
    <w:rsid w:val="009C3105"/>
    <w:rsid w:val="009C4E3B"/>
    <w:rsid w:val="009C4FB6"/>
    <w:rsid w:val="009C5942"/>
    <w:rsid w:val="009C5B72"/>
    <w:rsid w:val="009C6CC6"/>
    <w:rsid w:val="009C7B2E"/>
    <w:rsid w:val="009D09F9"/>
    <w:rsid w:val="009D1703"/>
    <w:rsid w:val="009D28C0"/>
    <w:rsid w:val="009D394E"/>
    <w:rsid w:val="009D4C31"/>
    <w:rsid w:val="009D4D0F"/>
    <w:rsid w:val="009D66B3"/>
    <w:rsid w:val="009D7C20"/>
    <w:rsid w:val="009D7D18"/>
    <w:rsid w:val="009E0E7F"/>
    <w:rsid w:val="009E151B"/>
    <w:rsid w:val="009E18C9"/>
    <w:rsid w:val="009E2608"/>
    <w:rsid w:val="009E2994"/>
    <w:rsid w:val="009E29A6"/>
    <w:rsid w:val="009E4649"/>
    <w:rsid w:val="009E527F"/>
    <w:rsid w:val="009E5CE5"/>
    <w:rsid w:val="009E633D"/>
    <w:rsid w:val="009E6B1C"/>
    <w:rsid w:val="009F0A5A"/>
    <w:rsid w:val="009F0F0F"/>
    <w:rsid w:val="009F1D0D"/>
    <w:rsid w:val="009F265A"/>
    <w:rsid w:val="009F26D2"/>
    <w:rsid w:val="009F2BD4"/>
    <w:rsid w:val="009F51E9"/>
    <w:rsid w:val="009F574B"/>
    <w:rsid w:val="009F628E"/>
    <w:rsid w:val="009F74D9"/>
    <w:rsid w:val="009F7F68"/>
    <w:rsid w:val="00A00D04"/>
    <w:rsid w:val="00A03545"/>
    <w:rsid w:val="00A03A5A"/>
    <w:rsid w:val="00A04601"/>
    <w:rsid w:val="00A04BCD"/>
    <w:rsid w:val="00A05BB1"/>
    <w:rsid w:val="00A07382"/>
    <w:rsid w:val="00A07688"/>
    <w:rsid w:val="00A07CB3"/>
    <w:rsid w:val="00A10268"/>
    <w:rsid w:val="00A11348"/>
    <w:rsid w:val="00A12364"/>
    <w:rsid w:val="00A137D2"/>
    <w:rsid w:val="00A13876"/>
    <w:rsid w:val="00A144A9"/>
    <w:rsid w:val="00A14AAB"/>
    <w:rsid w:val="00A16040"/>
    <w:rsid w:val="00A160BE"/>
    <w:rsid w:val="00A1754D"/>
    <w:rsid w:val="00A20A53"/>
    <w:rsid w:val="00A20B20"/>
    <w:rsid w:val="00A21182"/>
    <w:rsid w:val="00A214BC"/>
    <w:rsid w:val="00A219C7"/>
    <w:rsid w:val="00A21F2C"/>
    <w:rsid w:val="00A23601"/>
    <w:rsid w:val="00A23718"/>
    <w:rsid w:val="00A24998"/>
    <w:rsid w:val="00A25027"/>
    <w:rsid w:val="00A253F4"/>
    <w:rsid w:val="00A265C0"/>
    <w:rsid w:val="00A27608"/>
    <w:rsid w:val="00A3007F"/>
    <w:rsid w:val="00A323D2"/>
    <w:rsid w:val="00A325A4"/>
    <w:rsid w:val="00A34C91"/>
    <w:rsid w:val="00A404BB"/>
    <w:rsid w:val="00A4106B"/>
    <w:rsid w:val="00A41C20"/>
    <w:rsid w:val="00A41C60"/>
    <w:rsid w:val="00A424F7"/>
    <w:rsid w:val="00A43EE8"/>
    <w:rsid w:val="00A467BB"/>
    <w:rsid w:val="00A521C2"/>
    <w:rsid w:val="00A55922"/>
    <w:rsid w:val="00A56DDB"/>
    <w:rsid w:val="00A577BB"/>
    <w:rsid w:val="00A60D84"/>
    <w:rsid w:val="00A6261D"/>
    <w:rsid w:val="00A62FCC"/>
    <w:rsid w:val="00A63A55"/>
    <w:rsid w:val="00A63E69"/>
    <w:rsid w:val="00A64332"/>
    <w:rsid w:val="00A654C0"/>
    <w:rsid w:val="00A66553"/>
    <w:rsid w:val="00A66579"/>
    <w:rsid w:val="00A7622B"/>
    <w:rsid w:val="00A77CB7"/>
    <w:rsid w:val="00A80190"/>
    <w:rsid w:val="00A80CE3"/>
    <w:rsid w:val="00A83310"/>
    <w:rsid w:val="00A83E78"/>
    <w:rsid w:val="00A84291"/>
    <w:rsid w:val="00A85684"/>
    <w:rsid w:val="00A858A9"/>
    <w:rsid w:val="00A85EC2"/>
    <w:rsid w:val="00A86CC4"/>
    <w:rsid w:val="00A86E4E"/>
    <w:rsid w:val="00A87D8F"/>
    <w:rsid w:val="00A9064F"/>
    <w:rsid w:val="00A90890"/>
    <w:rsid w:val="00A94671"/>
    <w:rsid w:val="00A9535D"/>
    <w:rsid w:val="00A95AB0"/>
    <w:rsid w:val="00A97F93"/>
    <w:rsid w:val="00AA0694"/>
    <w:rsid w:val="00AA504F"/>
    <w:rsid w:val="00AA56C5"/>
    <w:rsid w:val="00AA576D"/>
    <w:rsid w:val="00AA677B"/>
    <w:rsid w:val="00AA6F2C"/>
    <w:rsid w:val="00AA6FAE"/>
    <w:rsid w:val="00AA73EA"/>
    <w:rsid w:val="00AA7745"/>
    <w:rsid w:val="00AB1BFE"/>
    <w:rsid w:val="00AB23AF"/>
    <w:rsid w:val="00AB26BB"/>
    <w:rsid w:val="00AB3020"/>
    <w:rsid w:val="00AB3AC7"/>
    <w:rsid w:val="00AB401B"/>
    <w:rsid w:val="00AB572B"/>
    <w:rsid w:val="00AB719D"/>
    <w:rsid w:val="00AC0272"/>
    <w:rsid w:val="00AC047C"/>
    <w:rsid w:val="00AC0EDE"/>
    <w:rsid w:val="00AC102C"/>
    <w:rsid w:val="00AC1B5D"/>
    <w:rsid w:val="00AC27D9"/>
    <w:rsid w:val="00AC382F"/>
    <w:rsid w:val="00AC65A7"/>
    <w:rsid w:val="00AC7E7B"/>
    <w:rsid w:val="00AD081A"/>
    <w:rsid w:val="00AD0888"/>
    <w:rsid w:val="00AD0DA6"/>
    <w:rsid w:val="00AD13DD"/>
    <w:rsid w:val="00AD36C6"/>
    <w:rsid w:val="00AD3DFD"/>
    <w:rsid w:val="00AD56C4"/>
    <w:rsid w:val="00AD59B1"/>
    <w:rsid w:val="00AD5B0B"/>
    <w:rsid w:val="00AD6226"/>
    <w:rsid w:val="00AD64CF"/>
    <w:rsid w:val="00AD6822"/>
    <w:rsid w:val="00AD6F52"/>
    <w:rsid w:val="00AD7A0A"/>
    <w:rsid w:val="00AD7F4F"/>
    <w:rsid w:val="00AE02EF"/>
    <w:rsid w:val="00AE172C"/>
    <w:rsid w:val="00AE1918"/>
    <w:rsid w:val="00AE35A6"/>
    <w:rsid w:val="00AE3BFF"/>
    <w:rsid w:val="00AE4101"/>
    <w:rsid w:val="00AE4740"/>
    <w:rsid w:val="00AE4CC7"/>
    <w:rsid w:val="00AE52EC"/>
    <w:rsid w:val="00AE55EE"/>
    <w:rsid w:val="00AE5AB0"/>
    <w:rsid w:val="00AE5AE6"/>
    <w:rsid w:val="00AE6067"/>
    <w:rsid w:val="00AE650A"/>
    <w:rsid w:val="00AE6994"/>
    <w:rsid w:val="00AE6D4E"/>
    <w:rsid w:val="00AE6DA6"/>
    <w:rsid w:val="00AF196B"/>
    <w:rsid w:val="00AF1D85"/>
    <w:rsid w:val="00AF32E6"/>
    <w:rsid w:val="00AF43E0"/>
    <w:rsid w:val="00AF454C"/>
    <w:rsid w:val="00AF46C7"/>
    <w:rsid w:val="00AF5B50"/>
    <w:rsid w:val="00B00230"/>
    <w:rsid w:val="00B016B8"/>
    <w:rsid w:val="00B01A91"/>
    <w:rsid w:val="00B025FB"/>
    <w:rsid w:val="00B0355F"/>
    <w:rsid w:val="00B035B0"/>
    <w:rsid w:val="00B03A2B"/>
    <w:rsid w:val="00B03F2C"/>
    <w:rsid w:val="00B04135"/>
    <w:rsid w:val="00B054F9"/>
    <w:rsid w:val="00B0661C"/>
    <w:rsid w:val="00B106F0"/>
    <w:rsid w:val="00B10776"/>
    <w:rsid w:val="00B10C10"/>
    <w:rsid w:val="00B12356"/>
    <w:rsid w:val="00B12E2C"/>
    <w:rsid w:val="00B13AD7"/>
    <w:rsid w:val="00B13E04"/>
    <w:rsid w:val="00B1472E"/>
    <w:rsid w:val="00B1478A"/>
    <w:rsid w:val="00B167DE"/>
    <w:rsid w:val="00B17BA1"/>
    <w:rsid w:val="00B20A6B"/>
    <w:rsid w:val="00B21DCE"/>
    <w:rsid w:val="00B22ED7"/>
    <w:rsid w:val="00B232B8"/>
    <w:rsid w:val="00B23BB8"/>
    <w:rsid w:val="00B240E5"/>
    <w:rsid w:val="00B27BDF"/>
    <w:rsid w:val="00B27C00"/>
    <w:rsid w:val="00B30113"/>
    <w:rsid w:val="00B30FB0"/>
    <w:rsid w:val="00B31549"/>
    <w:rsid w:val="00B32311"/>
    <w:rsid w:val="00B323FE"/>
    <w:rsid w:val="00B33748"/>
    <w:rsid w:val="00B342F0"/>
    <w:rsid w:val="00B34D56"/>
    <w:rsid w:val="00B35566"/>
    <w:rsid w:val="00B373B3"/>
    <w:rsid w:val="00B41377"/>
    <w:rsid w:val="00B43634"/>
    <w:rsid w:val="00B43E3B"/>
    <w:rsid w:val="00B44551"/>
    <w:rsid w:val="00B46886"/>
    <w:rsid w:val="00B477FD"/>
    <w:rsid w:val="00B51B9A"/>
    <w:rsid w:val="00B54A19"/>
    <w:rsid w:val="00B5531D"/>
    <w:rsid w:val="00B608D4"/>
    <w:rsid w:val="00B60AB4"/>
    <w:rsid w:val="00B61161"/>
    <w:rsid w:val="00B63C4B"/>
    <w:rsid w:val="00B640D4"/>
    <w:rsid w:val="00B64409"/>
    <w:rsid w:val="00B64B59"/>
    <w:rsid w:val="00B65156"/>
    <w:rsid w:val="00B65D7D"/>
    <w:rsid w:val="00B67167"/>
    <w:rsid w:val="00B6737A"/>
    <w:rsid w:val="00B7073E"/>
    <w:rsid w:val="00B71C78"/>
    <w:rsid w:val="00B73893"/>
    <w:rsid w:val="00B73A7F"/>
    <w:rsid w:val="00B74672"/>
    <w:rsid w:val="00B74FC8"/>
    <w:rsid w:val="00B75473"/>
    <w:rsid w:val="00B754CF"/>
    <w:rsid w:val="00B81748"/>
    <w:rsid w:val="00B823F4"/>
    <w:rsid w:val="00B8541F"/>
    <w:rsid w:val="00B85616"/>
    <w:rsid w:val="00B86BF9"/>
    <w:rsid w:val="00B87E0B"/>
    <w:rsid w:val="00B901D4"/>
    <w:rsid w:val="00B9467C"/>
    <w:rsid w:val="00B95955"/>
    <w:rsid w:val="00B95F9E"/>
    <w:rsid w:val="00B96492"/>
    <w:rsid w:val="00B964F9"/>
    <w:rsid w:val="00B96C7C"/>
    <w:rsid w:val="00B97AD3"/>
    <w:rsid w:val="00BA045D"/>
    <w:rsid w:val="00BA0734"/>
    <w:rsid w:val="00BA0D53"/>
    <w:rsid w:val="00BA11C0"/>
    <w:rsid w:val="00BA18C9"/>
    <w:rsid w:val="00BA1FB4"/>
    <w:rsid w:val="00BA38D1"/>
    <w:rsid w:val="00BA43F2"/>
    <w:rsid w:val="00BA44EC"/>
    <w:rsid w:val="00BA4FB4"/>
    <w:rsid w:val="00BA502E"/>
    <w:rsid w:val="00BA523E"/>
    <w:rsid w:val="00BA6A62"/>
    <w:rsid w:val="00BB0F4C"/>
    <w:rsid w:val="00BB10F5"/>
    <w:rsid w:val="00BB385B"/>
    <w:rsid w:val="00BB3BB9"/>
    <w:rsid w:val="00BB5346"/>
    <w:rsid w:val="00BB6805"/>
    <w:rsid w:val="00BB70DF"/>
    <w:rsid w:val="00BC051F"/>
    <w:rsid w:val="00BC13F2"/>
    <w:rsid w:val="00BC372E"/>
    <w:rsid w:val="00BC3817"/>
    <w:rsid w:val="00BC48A1"/>
    <w:rsid w:val="00BC6EED"/>
    <w:rsid w:val="00BC76D7"/>
    <w:rsid w:val="00BD0B88"/>
    <w:rsid w:val="00BD2A31"/>
    <w:rsid w:val="00BD368F"/>
    <w:rsid w:val="00BD37F2"/>
    <w:rsid w:val="00BD3D15"/>
    <w:rsid w:val="00BD46D4"/>
    <w:rsid w:val="00BD4EC0"/>
    <w:rsid w:val="00BD529B"/>
    <w:rsid w:val="00BD5925"/>
    <w:rsid w:val="00BD6AE9"/>
    <w:rsid w:val="00BE230E"/>
    <w:rsid w:val="00BE265B"/>
    <w:rsid w:val="00BE2FBC"/>
    <w:rsid w:val="00BE495C"/>
    <w:rsid w:val="00BE4F1F"/>
    <w:rsid w:val="00BE6ECA"/>
    <w:rsid w:val="00BE73EB"/>
    <w:rsid w:val="00BE7C65"/>
    <w:rsid w:val="00BE7E0C"/>
    <w:rsid w:val="00BE7E4D"/>
    <w:rsid w:val="00BF08F1"/>
    <w:rsid w:val="00BF11DF"/>
    <w:rsid w:val="00BF23E1"/>
    <w:rsid w:val="00BF2C81"/>
    <w:rsid w:val="00BF3A10"/>
    <w:rsid w:val="00BF58C3"/>
    <w:rsid w:val="00BF6891"/>
    <w:rsid w:val="00BF79EF"/>
    <w:rsid w:val="00C00721"/>
    <w:rsid w:val="00C009F6"/>
    <w:rsid w:val="00C0176F"/>
    <w:rsid w:val="00C01E8E"/>
    <w:rsid w:val="00C0309A"/>
    <w:rsid w:val="00C03733"/>
    <w:rsid w:val="00C0496A"/>
    <w:rsid w:val="00C0573C"/>
    <w:rsid w:val="00C05F56"/>
    <w:rsid w:val="00C06998"/>
    <w:rsid w:val="00C074A2"/>
    <w:rsid w:val="00C0750A"/>
    <w:rsid w:val="00C0792C"/>
    <w:rsid w:val="00C101FE"/>
    <w:rsid w:val="00C115A9"/>
    <w:rsid w:val="00C12E72"/>
    <w:rsid w:val="00C137FE"/>
    <w:rsid w:val="00C14C07"/>
    <w:rsid w:val="00C15211"/>
    <w:rsid w:val="00C15352"/>
    <w:rsid w:val="00C16318"/>
    <w:rsid w:val="00C1678A"/>
    <w:rsid w:val="00C17CEB"/>
    <w:rsid w:val="00C17FAE"/>
    <w:rsid w:val="00C2027C"/>
    <w:rsid w:val="00C2131D"/>
    <w:rsid w:val="00C214A1"/>
    <w:rsid w:val="00C217A2"/>
    <w:rsid w:val="00C227F6"/>
    <w:rsid w:val="00C234D3"/>
    <w:rsid w:val="00C24A0F"/>
    <w:rsid w:val="00C25A95"/>
    <w:rsid w:val="00C25C97"/>
    <w:rsid w:val="00C266A2"/>
    <w:rsid w:val="00C26D0A"/>
    <w:rsid w:val="00C2750E"/>
    <w:rsid w:val="00C2765E"/>
    <w:rsid w:val="00C30B11"/>
    <w:rsid w:val="00C340DA"/>
    <w:rsid w:val="00C3622A"/>
    <w:rsid w:val="00C37A52"/>
    <w:rsid w:val="00C403C9"/>
    <w:rsid w:val="00C409A7"/>
    <w:rsid w:val="00C40F2F"/>
    <w:rsid w:val="00C41889"/>
    <w:rsid w:val="00C41EC3"/>
    <w:rsid w:val="00C42DA9"/>
    <w:rsid w:val="00C4329D"/>
    <w:rsid w:val="00C43EC9"/>
    <w:rsid w:val="00C44D1C"/>
    <w:rsid w:val="00C45BA7"/>
    <w:rsid w:val="00C45DCA"/>
    <w:rsid w:val="00C46BAC"/>
    <w:rsid w:val="00C46FF2"/>
    <w:rsid w:val="00C503E2"/>
    <w:rsid w:val="00C507E8"/>
    <w:rsid w:val="00C508CB"/>
    <w:rsid w:val="00C50E59"/>
    <w:rsid w:val="00C5221D"/>
    <w:rsid w:val="00C54565"/>
    <w:rsid w:val="00C55602"/>
    <w:rsid w:val="00C55685"/>
    <w:rsid w:val="00C568BB"/>
    <w:rsid w:val="00C56D80"/>
    <w:rsid w:val="00C56F39"/>
    <w:rsid w:val="00C56F50"/>
    <w:rsid w:val="00C60A85"/>
    <w:rsid w:val="00C60CB2"/>
    <w:rsid w:val="00C61022"/>
    <w:rsid w:val="00C61124"/>
    <w:rsid w:val="00C613FF"/>
    <w:rsid w:val="00C61777"/>
    <w:rsid w:val="00C6197F"/>
    <w:rsid w:val="00C61FAA"/>
    <w:rsid w:val="00C64805"/>
    <w:rsid w:val="00C6714C"/>
    <w:rsid w:val="00C70DE1"/>
    <w:rsid w:val="00C7112F"/>
    <w:rsid w:val="00C7116D"/>
    <w:rsid w:val="00C71A4E"/>
    <w:rsid w:val="00C72A80"/>
    <w:rsid w:val="00C72CD0"/>
    <w:rsid w:val="00C734A8"/>
    <w:rsid w:val="00C74299"/>
    <w:rsid w:val="00C74E41"/>
    <w:rsid w:val="00C76245"/>
    <w:rsid w:val="00C76801"/>
    <w:rsid w:val="00C80BFE"/>
    <w:rsid w:val="00C80CD2"/>
    <w:rsid w:val="00C80CD9"/>
    <w:rsid w:val="00C810A0"/>
    <w:rsid w:val="00C8295E"/>
    <w:rsid w:val="00C82B91"/>
    <w:rsid w:val="00C83943"/>
    <w:rsid w:val="00C83B52"/>
    <w:rsid w:val="00C84845"/>
    <w:rsid w:val="00C84DDA"/>
    <w:rsid w:val="00C85388"/>
    <w:rsid w:val="00C87310"/>
    <w:rsid w:val="00C903C9"/>
    <w:rsid w:val="00C916AB"/>
    <w:rsid w:val="00C91D59"/>
    <w:rsid w:val="00C93D4D"/>
    <w:rsid w:val="00C945D3"/>
    <w:rsid w:val="00C96B62"/>
    <w:rsid w:val="00C96DCF"/>
    <w:rsid w:val="00CA14F0"/>
    <w:rsid w:val="00CA1CE6"/>
    <w:rsid w:val="00CA36C2"/>
    <w:rsid w:val="00CA36E5"/>
    <w:rsid w:val="00CA39CE"/>
    <w:rsid w:val="00CA41E1"/>
    <w:rsid w:val="00CA4898"/>
    <w:rsid w:val="00CA5DDD"/>
    <w:rsid w:val="00CA7786"/>
    <w:rsid w:val="00CB0411"/>
    <w:rsid w:val="00CB0CCC"/>
    <w:rsid w:val="00CB124A"/>
    <w:rsid w:val="00CB1B40"/>
    <w:rsid w:val="00CB506A"/>
    <w:rsid w:val="00CB6214"/>
    <w:rsid w:val="00CC0DC2"/>
    <w:rsid w:val="00CC1201"/>
    <w:rsid w:val="00CC1298"/>
    <w:rsid w:val="00CC4640"/>
    <w:rsid w:val="00CC46E3"/>
    <w:rsid w:val="00CC4864"/>
    <w:rsid w:val="00CC495B"/>
    <w:rsid w:val="00CC501F"/>
    <w:rsid w:val="00CC62E2"/>
    <w:rsid w:val="00CC69D9"/>
    <w:rsid w:val="00CD0293"/>
    <w:rsid w:val="00CD1B6B"/>
    <w:rsid w:val="00CD3AEA"/>
    <w:rsid w:val="00CD5246"/>
    <w:rsid w:val="00CD6277"/>
    <w:rsid w:val="00CD72A5"/>
    <w:rsid w:val="00CE1B84"/>
    <w:rsid w:val="00CE496C"/>
    <w:rsid w:val="00CE4DB4"/>
    <w:rsid w:val="00CE4E7A"/>
    <w:rsid w:val="00CE5D30"/>
    <w:rsid w:val="00CE62C1"/>
    <w:rsid w:val="00CF0CE8"/>
    <w:rsid w:val="00CF1507"/>
    <w:rsid w:val="00CF243C"/>
    <w:rsid w:val="00CF27C3"/>
    <w:rsid w:val="00CF37D8"/>
    <w:rsid w:val="00CF5990"/>
    <w:rsid w:val="00CF71A4"/>
    <w:rsid w:val="00CF77A3"/>
    <w:rsid w:val="00CF79CE"/>
    <w:rsid w:val="00D00840"/>
    <w:rsid w:val="00D01165"/>
    <w:rsid w:val="00D01348"/>
    <w:rsid w:val="00D02B47"/>
    <w:rsid w:val="00D03548"/>
    <w:rsid w:val="00D0643A"/>
    <w:rsid w:val="00D066F0"/>
    <w:rsid w:val="00D076AF"/>
    <w:rsid w:val="00D07A66"/>
    <w:rsid w:val="00D10541"/>
    <w:rsid w:val="00D115AE"/>
    <w:rsid w:val="00D1235C"/>
    <w:rsid w:val="00D1253A"/>
    <w:rsid w:val="00D136F6"/>
    <w:rsid w:val="00D15B7C"/>
    <w:rsid w:val="00D15D2E"/>
    <w:rsid w:val="00D15FDF"/>
    <w:rsid w:val="00D169E3"/>
    <w:rsid w:val="00D1700B"/>
    <w:rsid w:val="00D1765F"/>
    <w:rsid w:val="00D17AEC"/>
    <w:rsid w:val="00D17CF7"/>
    <w:rsid w:val="00D200FA"/>
    <w:rsid w:val="00D20B4D"/>
    <w:rsid w:val="00D214F5"/>
    <w:rsid w:val="00D238CB"/>
    <w:rsid w:val="00D249F2"/>
    <w:rsid w:val="00D25205"/>
    <w:rsid w:val="00D3295B"/>
    <w:rsid w:val="00D32AF7"/>
    <w:rsid w:val="00D33812"/>
    <w:rsid w:val="00D3419F"/>
    <w:rsid w:val="00D34D22"/>
    <w:rsid w:val="00D34ECC"/>
    <w:rsid w:val="00D351D2"/>
    <w:rsid w:val="00D36101"/>
    <w:rsid w:val="00D361B6"/>
    <w:rsid w:val="00D363BF"/>
    <w:rsid w:val="00D36DAF"/>
    <w:rsid w:val="00D40AE8"/>
    <w:rsid w:val="00D418DC"/>
    <w:rsid w:val="00D426E3"/>
    <w:rsid w:val="00D4288E"/>
    <w:rsid w:val="00D4448C"/>
    <w:rsid w:val="00D5000F"/>
    <w:rsid w:val="00D50DEC"/>
    <w:rsid w:val="00D5181E"/>
    <w:rsid w:val="00D51AFA"/>
    <w:rsid w:val="00D54BD9"/>
    <w:rsid w:val="00D550A1"/>
    <w:rsid w:val="00D57EF1"/>
    <w:rsid w:val="00D6014B"/>
    <w:rsid w:val="00D6032C"/>
    <w:rsid w:val="00D61018"/>
    <w:rsid w:val="00D61098"/>
    <w:rsid w:val="00D61492"/>
    <w:rsid w:val="00D6185B"/>
    <w:rsid w:val="00D621DB"/>
    <w:rsid w:val="00D63705"/>
    <w:rsid w:val="00D64268"/>
    <w:rsid w:val="00D64B40"/>
    <w:rsid w:val="00D652AC"/>
    <w:rsid w:val="00D65B0D"/>
    <w:rsid w:val="00D65C12"/>
    <w:rsid w:val="00D65C9A"/>
    <w:rsid w:val="00D65D7C"/>
    <w:rsid w:val="00D65F12"/>
    <w:rsid w:val="00D66110"/>
    <w:rsid w:val="00D66228"/>
    <w:rsid w:val="00D67D7B"/>
    <w:rsid w:val="00D70512"/>
    <w:rsid w:val="00D714E6"/>
    <w:rsid w:val="00D72A1B"/>
    <w:rsid w:val="00D7327A"/>
    <w:rsid w:val="00D74B5B"/>
    <w:rsid w:val="00D75660"/>
    <w:rsid w:val="00D75978"/>
    <w:rsid w:val="00D76B87"/>
    <w:rsid w:val="00D77804"/>
    <w:rsid w:val="00D77C60"/>
    <w:rsid w:val="00D77D45"/>
    <w:rsid w:val="00D81991"/>
    <w:rsid w:val="00D838D1"/>
    <w:rsid w:val="00D83B63"/>
    <w:rsid w:val="00D83C46"/>
    <w:rsid w:val="00D83D2C"/>
    <w:rsid w:val="00D84704"/>
    <w:rsid w:val="00D84BBA"/>
    <w:rsid w:val="00D85423"/>
    <w:rsid w:val="00D85ED1"/>
    <w:rsid w:val="00D878A1"/>
    <w:rsid w:val="00D87BC5"/>
    <w:rsid w:val="00D9222E"/>
    <w:rsid w:val="00D92672"/>
    <w:rsid w:val="00D936EE"/>
    <w:rsid w:val="00D941BE"/>
    <w:rsid w:val="00D95415"/>
    <w:rsid w:val="00D969AA"/>
    <w:rsid w:val="00D969CA"/>
    <w:rsid w:val="00D96E8C"/>
    <w:rsid w:val="00D97111"/>
    <w:rsid w:val="00D9740D"/>
    <w:rsid w:val="00DA006F"/>
    <w:rsid w:val="00DA18EF"/>
    <w:rsid w:val="00DA1BFA"/>
    <w:rsid w:val="00DA2A49"/>
    <w:rsid w:val="00DA2FC4"/>
    <w:rsid w:val="00DA35E4"/>
    <w:rsid w:val="00DA5940"/>
    <w:rsid w:val="00DA59B3"/>
    <w:rsid w:val="00DA65C2"/>
    <w:rsid w:val="00DB1021"/>
    <w:rsid w:val="00DB6807"/>
    <w:rsid w:val="00DB788C"/>
    <w:rsid w:val="00DC147B"/>
    <w:rsid w:val="00DC16F8"/>
    <w:rsid w:val="00DC370D"/>
    <w:rsid w:val="00DC4271"/>
    <w:rsid w:val="00DC5F04"/>
    <w:rsid w:val="00DC71EF"/>
    <w:rsid w:val="00DD05B0"/>
    <w:rsid w:val="00DD066B"/>
    <w:rsid w:val="00DD0A20"/>
    <w:rsid w:val="00DD13BE"/>
    <w:rsid w:val="00DD1F90"/>
    <w:rsid w:val="00DD2CB6"/>
    <w:rsid w:val="00DD52DF"/>
    <w:rsid w:val="00DD5DAB"/>
    <w:rsid w:val="00DD62D3"/>
    <w:rsid w:val="00DE0C9A"/>
    <w:rsid w:val="00DE2CA4"/>
    <w:rsid w:val="00DE3146"/>
    <w:rsid w:val="00DE6199"/>
    <w:rsid w:val="00DE69E3"/>
    <w:rsid w:val="00DE6BBC"/>
    <w:rsid w:val="00DE6C64"/>
    <w:rsid w:val="00DE6EBA"/>
    <w:rsid w:val="00DF0581"/>
    <w:rsid w:val="00DF0E09"/>
    <w:rsid w:val="00DF2AD0"/>
    <w:rsid w:val="00DF300A"/>
    <w:rsid w:val="00DF5376"/>
    <w:rsid w:val="00DF55BA"/>
    <w:rsid w:val="00DF671C"/>
    <w:rsid w:val="00DF691B"/>
    <w:rsid w:val="00E017B8"/>
    <w:rsid w:val="00E01B16"/>
    <w:rsid w:val="00E04C2F"/>
    <w:rsid w:val="00E05583"/>
    <w:rsid w:val="00E058B6"/>
    <w:rsid w:val="00E062B0"/>
    <w:rsid w:val="00E07041"/>
    <w:rsid w:val="00E11373"/>
    <w:rsid w:val="00E11821"/>
    <w:rsid w:val="00E15B78"/>
    <w:rsid w:val="00E163E5"/>
    <w:rsid w:val="00E16EB2"/>
    <w:rsid w:val="00E175B8"/>
    <w:rsid w:val="00E2076F"/>
    <w:rsid w:val="00E2102A"/>
    <w:rsid w:val="00E2201D"/>
    <w:rsid w:val="00E229C9"/>
    <w:rsid w:val="00E22C7E"/>
    <w:rsid w:val="00E235D5"/>
    <w:rsid w:val="00E23772"/>
    <w:rsid w:val="00E24694"/>
    <w:rsid w:val="00E27057"/>
    <w:rsid w:val="00E3116D"/>
    <w:rsid w:val="00E312C6"/>
    <w:rsid w:val="00E31442"/>
    <w:rsid w:val="00E3180D"/>
    <w:rsid w:val="00E31E2D"/>
    <w:rsid w:val="00E3378B"/>
    <w:rsid w:val="00E36454"/>
    <w:rsid w:val="00E40A8B"/>
    <w:rsid w:val="00E40E04"/>
    <w:rsid w:val="00E41859"/>
    <w:rsid w:val="00E41D53"/>
    <w:rsid w:val="00E43466"/>
    <w:rsid w:val="00E434C0"/>
    <w:rsid w:val="00E436F5"/>
    <w:rsid w:val="00E450B8"/>
    <w:rsid w:val="00E4614D"/>
    <w:rsid w:val="00E47724"/>
    <w:rsid w:val="00E479FB"/>
    <w:rsid w:val="00E508AA"/>
    <w:rsid w:val="00E50BF8"/>
    <w:rsid w:val="00E52455"/>
    <w:rsid w:val="00E5575D"/>
    <w:rsid w:val="00E55E7E"/>
    <w:rsid w:val="00E562B0"/>
    <w:rsid w:val="00E563E4"/>
    <w:rsid w:val="00E56E0F"/>
    <w:rsid w:val="00E57958"/>
    <w:rsid w:val="00E6133A"/>
    <w:rsid w:val="00E61C1B"/>
    <w:rsid w:val="00E63359"/>
    <w:rsid w:val="00E64446"/>
    <w:rsid w:val="00E65793"/>
    <w:rsid w:val="00E66E41"/>
    <w:rsid w:val="00E66F11"/>
    <w:rsid w:val="00E67283"/>
    <w:rsid w:val="00E672A9"/>
    <w:rsid w:val="00E72131"/>
    <w:rsid w:val="00E7291A"/>
    <w:rsid w:val="00E72F4D"/>
    <w:rsid w:val="00E738F3"/>
    <w:rsid w:val="00E74D43"/>
    <w:rsid w:val="00E7582A"/>
    <w:rsid w:val="00E76210"/>
    <w:rsid w:val="00E82CFE"/>
    <w:rsid w:val="00E83EBE"/>
    <w:rsid w:val="00E84919"/>
    <w:rsid w:val="00E85945"/>
    <w:rsid w:val="00E85A3D"/>
    <w:rsid w:val="00E874E2"/>
    <w:rsid w:val="00E877FA"/>
    <w:rsid w:val="00E87B86"/>
    <w:rsid w:val="00E90B54"/>
    <w:rsid w:val="00E91B17"/>
    <w:rsid w:val="00E927AE"/>
    <w:rsid w:val="00E9458B"/>
    <w:rsid w:val="00E94C2D"/>
    <w:rsid w:val="00E9526F"/>
    <w:rsid w:val="00E95499"/>
    <w:rsid w:val="00E9634F"/>
    <w:rsid w:val="00E9644B"/>
    <w:rsid w:val="00EA03E7"/>
    <w:rsid w:val="00EA32B4"/>
    <w:rsid w:val="00EA35D0"/>
    <w:rsid w:val="00EA45CE"/>
    <w:rsid w:val="00EA5370"/>
    <w:rsid w:val="00EA5429"/>
    <w:rsid w:val="00EA630A"/>
    <w:rsid w:val="00EA6319"/>
    <w:rsid w:val="00EA711B"/>
    <w:rsid w:val="00EB12AF"/>
    <w:rsid w:val="00EB2F67"/>
    <w:rsid w:val="00EB30EC"/>
    <w:rsid w:val="00EB3605"/>
    <w:rsid w:val="00EB363F"/>
    <w:rsid w:val="00EB39DE"/>
    <w:rsid w:val="00EB3CAA"/>
    <w:rsid w:val="00EB3D9F"/>
    <w:rsid w:val="00EB606B"/>
    <w:rsid w:val="00EB65F0"/>
    <w:rsid w:val="00EB699D"/>
    <w:rsid w:val="00EB6F11"/>
    <w:rsid w:val="00EB7BE1"/>
    <w:rsid w:val="00EC1D70"/>
    <w:rsid w:val="00EC2D3D"/>
    <w:rsid w:val="00EC2F56"/>
    <w:rsid w:val="00EC50F0"/>
    <w:rsid w:val="00EC52AC"/>
    <w:rsid w:val="00EC68F8"/>
    <w:rsid w:val="00EC6E0C"/>
    <w:rsid w:val="00EC7AB4"/>
    <w:rsid w:val="00ED15F4"/>
    <w:rsid w:val="00ED196E"/>
    <w:rsid w:val="00ED23EE"/>
    <w:rsid w:val="00ED69F5"/>
    <w:rsid w:val="00EE0EC9"/>
    <w:rsid w:val="00EE11EA"/>
    <w:rsid w:val="00EE13DD"/>
    <w:rsid w:val="00EE1F1C"/>
    <w:rsid w:val="00EE4864"/>
    <w:rsid w:val="00EE4B6E"/>
    <w:rsid w:val="00EE71FF"/>
    <w:rsid w:val="00EE7327"/>
    <w:rsid w:val="00EE79B7"/>
    <w:rsid w:val="00EF05F6"/>
    <w:rsid w:val="00EF3ECE"/>
    <w:rsid w:val="00EF4D45"/>
    <w:rsid w:val="00EF58F7"/>
    <w:rsid w:val="00EF6194"/>
    <w:rsid w:val="00EF6209"/>
    <w:rsid w:val="00EF6AE3"/>
    <w:rsid w:val="00EF712A"/>
    <w:rsid w:val="00EF73E8"/>
    <w:rsid w:val="00F00C99"/>
    <w:rsid w:val="00F01264"/>
    <w:rsid w:val="00F01305"/>
    <w:rsid w:val="00F018FE"/>
    <w:rsid w:val="00F02EDA"/>
    <w:rsid w:val="00F04B0E"/>
    <w:rsid w:val="00F0572E"/>
    <w:rsid w:val="00F06522"/>
    <w:rsid w:val="00F06B23"/>
    <w:rsid w:val="00F06FFE"/>
    <w:rsid w:val="00F077DC"/>
    <w:rsid w:val="00F10112"/>
    <w:rsid w:val="00F113EC"/>
    <w:rsid w:val="00F1179D"/>
    <w:rsid w:val="00F12218"/>
    <w:rsid w:val="00F12DBD"/>
    <w:rsid w:val="00F139C8"/>
    <w:rsid w:val="00F13A51"/>
    <w:rsid w:val="00F14524"/>
    <w:rsid w:val="00F1619F"/>
    <w:rsid w:val="00F16918"/>
    <w:rsid w:val="00F177BE"/>
    <w:rsid w:val="00F179A6"/>
    <w:rsid w:val="00F17D90"/>
    <w:rsid w:val="00F217DD"/>
    <w:rsid w:val="00F21B1A"/>
    <w:rsid w:val="00F24DD3"/>
    <w:rsid w:val="00F2794A"/>
    <w:rsid w:val="00F27A80"/>
    <w:rsid w:val="00F301F0"/>
    <w:rsid w:val="00F30761"/>
    <w:rsid w:val="00F30D4F"/>
    <w:rsid w:val="00F31891"/>
    <w:rsid w:val="00F32512"/>
    <w:rsid w:val="00F3508F"/>
    <w:rsid w:val="00F3589A"/>
    <w:rsid w:val="00F359B4"/>
    <w:rsid w:val="00F372A6"/>
    <w:rsid w:val="00F3733D"/>
    <w:rsid w:val="00F421DF"/>
    <w:rsid w:val="00F42D14"/>
    <w:rsid w:val="00F43096"/>
    <w:rsid w:val="00F447B6"/>
    <w:rsid w:val="00F466BA"/>
    <w:rsid w:val="00F46F4C"/>
    <w:rsid w:val="00F474F2"/>
    <w:rsid w:val="00F51167"/>
    <w:rsid w:val="00F51982"/>
    <w:rsid w:val="00F53025"/>
    <w:rsid w:val="00F541F2"/>
    <w:rsid w:val="00F54CCC"/>
    <w:rsid w:val="00F555C7"/>
    <w:rsid w:val="00F569FD"/>
    <w:rsid w:val="00F57707"/>
    <w:rsid w:val="00F60FF2"/>
    <w:rsid w:val="00F649A3"/>
    <w:rsid w:val="00F64B6D"/>
    <w:rsid w:val="00F669F5"/>
    <w:rsid w:val="00F66FDE"/>
    <w:rsid w:val="00F67228"/>
    <w:rsid w:val="00F67A4A"/>
    <w:rsid w:val="00F703B8"/>
    <w:rsid w:val="00F712D3"/>
    <w:rsid w:val="00F71323"/>
    <w:rsid w:val="00F715C2"/>
    <w:rsid w:val="00F728B0"/>
    <w:rsid w:val="00F737E2"/>
    <w:rsid w:val="00F746B5"/>
    <w:rsid w:val="00F76321"/>
    <w:rsid w:val="00F7787B"/>
    <w:rsid w:val="00F83376"/>
    <w:rsid w:val="00F842CD"/>
    <w:rsid w:val="00F84468"/>
    <w:rsid w:val="00F8555A"/>
    <w:rsid w:val="00F860E5"/>
    <w:rsid w:val="00F86D4A"/>
    <w:rsid w:val="00F87F0B"/>
    <w:rsid w:val="00F87FEF"/>
    <w:rsid w:val="00F916D5"/>
    <w:rsid w:val="00F95081"/>
    <w:rsid w:val="00F95601"/>
    <w:rsid w:val="00F96328"/>
    <w:rsid w:val="00FA03CE"/>
    <w:rsid w:val="00FA0BCD"/>
    <w:rsid w:val="00FA1CD7"/>
    <w:rsid w:val="00FA3F14"/>
    <w:rsid w:val="00FA432A"/>
    <w:rsid w:val="00FA4A83"/>
    <w:rsid w:val="00FA4B73"/>
    <w:rsid w:val="00FA5189"/>
    <w:rsid w:val="00FA60BD"/>
    <w:rsid w:val="00FB04D2"/>
    <w:rsid w:val="00FB0C7A"/>
    <w:rsid w:val="00FB1964"/>
    <w:rsid w:val="00FB1E21"/>
    <w:rsid w:val="00FB58FA"/>
    <w:rsid w:val="00FB6505"/>
    <w:rsid w:val="00FC0485"/>
    <w:rsid w:val="00FC04F4"/>
    <w:rsid w:val="00FC0B7F"/>
    <w:rsid w:val="00FC1B07"/>
    <w:rsid w:val="00FC2B84"/>
    <w:rsid w:val="00FC478E"/>
    <w:rsid w:val="00FC781C"/>
    <w:rsid w:val="00FC7F03"/>
    <w:rsid w:val="00FD044A"/>
    <w:rsid w:val="00FD069A"/>
    <w:rsid w:val="00FD4122"/>
    <w:rsid w:val="00FD422C"/>
    <w:rsid w:val="00FD45A8"/>
    <w:rsid w:val="00FD5982"/>
    <w:rsid w:val="00FD63D9"/>
    <w:rsid w:val="00FD7D97"/>
    <w:rsid w:val="00FE01BA"/>
    <w:rsid w:val="00FE021E"/>
    <w:rsid w:val="00FE0A3E"/>
    <w:rsid w:val="00FE3610"/>
    <w:rsid w:val="00FE3D39"/>
    <w:rsid w:val="00FE4808"/>
    <w:rsid w:val="00FE4A6C"/>
    <w:rsid w:val="00FE5142"/>
    <w:rsid w:val="00FE55A2"/>
    <w:rsid w:val="00FE57FA"/>
    <w:rsid w:val="00FE6060"/>
    <w:rsid w:val="00FE6509"/>
    <w:rsid w:val="00FE736C"/>
    <w:rsid w:val="00FE78EE"/>
    <w:rsid w:val="00FF061E"/>
    <w:rsid w:val="00FF14B8"/>
    <w:rsid w:val="00FF3002"/>
    <w:rsid w:val="00FF3C4C"/>
    <w:rsid w:val="00FF3E6D"/>
    <w:rsid w:val="00FF3EDB"/>
    <w:rsid w:val="00FF4AF7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26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6CF4"/>
    <w:rPr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826CF4"/>
  </w:style>
  <w:style w:type="paragraph" w:customStyle="1" w:styleId="1">
    <w:name w:val="Абзац списка1"/>
    <w:basedOn w:val="a"/>
    <w:uiPriority w:val="99"/>
    <w:rsid w:val="00826CF4"/>
    <w:pPr>
      <w:ind w:left="720"/>
    </w:pPr>
  </w:style>
  <w:style w:type="character" w:customStyle="1" w:styleId="4">
    <w:name w:val="Основной текст (4)_"/>
    <w:link w:val="40"/>
    <w:uiPriority w:val="99"/>
    <w:locked/>
    <w:rsid w:val="00E738F3"/>
    <w:rPr>
      <w:b/>
      <w:bCs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738F3"/>
    <w:pPr>
      <w:widowControl w:val="0"/>
      <w:shd w:val="clear" w:color="auto" w:fill="FFFFFF"/>
      <w:spacing w:after="3060" w:line="240" w:lineRule="atLeast"/>
    </w:pPr>
    <w:rPr>
      <w:b/>
      <w:bCs/>
      <w:sz w:val="31"/>
      <w:szCs w:val="31"/>
      <w:shd w:val="clear" w:color="auto" w:fill="FFFFFF"/>
    </w:rPr>
  </w:style>
  <w:style w:type="paragraph" w:styleId="a6">
    <w:name w:val="footer"/>
    <w:basedOn w:val="a"/>
    <w:link w:val="a7"/>
    <w:uiPriority w:val="99"/>
    <w:rsid w:val="00325C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25CB3"/>
    <w:rPr>
      <w:sz w:val="24"/>
      <w:szCs w:val="24"/>
    </w:rPr>
  </w:style>
  <w:style w:type="paragraph" w:customStyle="1" w:styleId="10">
    <w:name w:val="Обычный1"/>
    <w:uiPriority w:val="99"/>
    <w:rsid w:val="00303A7B"/>
    <w:pPr>
      <w:suppressAutoHyphens/>
      <w:autoSpaceDN w:val="0"/>
      <w:spacing w:line="100" w:lineRule="atLeast"/>
      <w:textAlignment w:val="baseline"/>
    </w:pPr>
    <w:rPr>
      <w:sz w:val="24"/>
      <w:szCs w:val="24"/>
      <w:lang w:eastAsia="ar-SA"/>
    </w:rPr>
  </w:style>
  <w:style w:type="character" w:customStyle="1" w:styleId="a8">
    <w:name w:val="Основной текст_"/>
    <w:link w:val="11"/>
    <w:uiPriority w:val="99"/>
    <w:locked/>
    <w:rsid w:val="00B32311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B32311"/>
    <w:pPr>
      <w:widowControl w:val="0"/>
      <w:shd w:val="clear" w:color="auto" w:fill="FFFFFF"/>
      <w:spacing w:line="324" w:lineRule="exact"/>
      <w:ind w:firstLine="720"/>
      <w:jc w:val="both"/>
    </w:pPr>
    <w:rPr>
      <w:sz w:val="29"/>
      <w:szCs w:val="29"/>
    </w:rPr>
  </w:style>
  <w:style w:type="paragraph" w:styleId="a9">
    <w:name w:val="Balloon Text"/>
    <w:basedOn w:val="a"/>
    <w:link w:val="aa"/>
    <w:uiPriority w:val="99"/>
    <w:semiHidden/>
    <w:rsid w:val="00C873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C8731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99"/>
    <w:rsid w:val="001702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rsid w:val="002D1B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2D1B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2D1B64"/>
  </w:style>
  <w:style w:type="paragraph" w:styleId="af">
    <w:name w:val="annotation subject"/>
    <w:basedOn w:val="ad"/>
    <w:next w:val="ad"/>
    <w:link w:val="af0"/>
    <w:uiPriority w:val="99"/>
    <w:semiHidden/>
    <w:rsid w:val="002D1B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2D1B64"/>
    <w:rPr>
      <w:b/>
      <w:bCs/>
    </w:rPr>
  </w:style>
  <w:style w:type="paragraph" w:styleId="af1">
    <w:name w:val="List Paragraph"/>
    <w:basedOn w:val="a"/>
    <w:uiPriority w:val="99"/>
    <w:qFormat/>
    <w:rsid w:val="001D09C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26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6CF4"/>
    <w:rPr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826CF4"/>
  </w:style>
  <w:style w:type="paragraph" w:customStyle="1" w:styleId="1">
    <w:name w:val="Абзац списка1"/>
    <w:basedOn w:val="a"/>
    <w:uiPriority w:val="99"/>
    <w:rsid w:val="00826CF4"/>
    <w:pPr>
      <w:ind w:left="720"/>
    </w:pPr>
  </w:style>
  <w:style w:type="character" w:customStyle="1" w:styleId="4">
    <w:name w:val="Основной текст (4)_"/>
    <w:link w:val="40"/>
    <w:uiPriority w:val="99"/>
    <w:locked/>
    <w:rsid w:val="00E738F3"/>
    <w:rPr>
      <w:b/>
      <w:bCs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738F3"/>
    <w:pPr>
      <w:widowControl w:val="0"/>
      <w:shd w:val="clear" w:color="auto" w:fill="FFFFFF"/>
      <w:spacing w:after="3060" w:line="240" w:lineRule="atLeast"/>
    </w:pPr>
    <w:rPr>
      <w:b/>
      <w:bCs/>
      <w:sz w:val="31"/>
      <w:szCs w:val="31"/>
      <w:shd w:val="clear" w:color="auto" w:fill="FFFFFF"/>
    </w:rPr>
  </w:style>
  <w:style w:type="paragraph" w:styleId="a6">
    <w:name w:val="footer"/>
    <w:basedOn w:val="a"/>
    <w:link w:val="a7"/>
    <w:uiPriority w:val="99"/>
    <w:rsid w:val="00325C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25CB3"/>
    <w:rPr>
      <w:sz w:val="24"/>
      <w:szCs w:val="24"/>
    </w:rPr>
  </w:style>
  <w:style w:type="paragraph" w:customStyle="1" w:styleId="10">
    <w:name w:val="Обычный1"/>
    <w:uiPriority w:val="99"/>
    <w:rsid w:val="00303A7B"/>
    <w:pPr>
      <w:suppressAutoHyphens/>
      <w:autoSpaceDN w:val="0"/>
      <w:spacing w:line="100" w:lineRule="atLeast"/>
      <w:textAlignment w:val="baseline"/>
    </w:pPr>
    <w:rPr>
      <w:sz w:val="24"/>
      <w:szCs w:val="24"/>
      <w:lang w:eastAsia="ar-SA"/>
    </w:rPr>
  </w:style>
  <w:style w:type="character" w:customStyle="1" w:styleId="a8">
    <w:name w:val="Основной текст_"/>
    <w:link w:val="11"/>
    <w:uiPriority w:val="99"/>
    <w:locked/>
    <w:rsid w:val="00B32311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B32311"/>
    <w:pPr>
      <w:widowControl w:val="0"/>
      <w:shd w:val="clear" w:color="auto" w:fill="FFFFFF"/>
      <w:spacing w:line="324" w:lineRule="exact"/>
      <w:ind w:firstLine="720"/>
      <w:jc w:val="both"/>
    </w:pPr>
    <w:rPr>
      <w:sz w:val="29"/>
      <w:szCs w:val="29"/>
    </w:rPr>
  </w:style>
  <w:style w:type="paragraph" w:styleId="a9">
    <w:name w:val="Balloon Text"/>
    <w:basedOn w:val="a"/>
    <w:link w:val="aa"/>
    <w:uiPriority w:val="99"/>
    <w:semiHidden/>
    <w:rsid w:val="00C873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C8731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99"/>
    <w:rsid w:val="001702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rsid w:val="002D1B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2D1B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2D1B64"/>
  </w:style>
  <w:style w:type="paragraph" w:styleId="af">
    <w:name w:val="annotation subject"/>
    <w:basedOn w:val="ad"/>
    <w:next w:val="ad"/>
    <w:link w:val="af0"/>
    <w:uiPriority w:val="99"/>
    <w:semiHidden/>
    <w:rsid w:val="002D1B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2D1B64"/>
    <w:rPr>
      <w:b/>
      <w:bCs/>
    </w:rPr>
  </w:style>
  <w:style w:type="paragraph" w:styleId="af1">
    <w:name w:val="List Paragraph"/>
    <w:basedOn w:val="a"/>
    <w:uiPriority w:val="99"/>
    <w:qFormat/>
    <w:rsid w:val="001D09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71" b="0" baseline="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671" b="0" i="0" baseline="0">
                <a:latin typeface="Arial" panose="020B0604020202020204" pitchFamily="34" charset="0"/>
                <a:cs typeface="Arial" panose="020B0604020202020204" pitchFamily="34" charset="0"/>
              </a:rPr>
              <a:t>Динамика кредиторской задолженности предприятий</a:t>
            </a:r>
          </a:p>
        </c:rich>
      </c:tx>
      <c:layout>
        <c:manualLayout>
          <c:xMode val="edge"/>
          <c:yMode val="edge"/>
          <c:x val="0.15333306744761102"/>
          <c:y val="4.778614629693027E-4"/>
        </c:manualLayout>
      </c:layout>
      <c:overlay val="0"/>
      <c:spPr>
        <a:noFill/>
        <a:ln w="1886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076337951902027"/>
          <c:y val="8.4178312955298235E-2"/>
          <c:w val="0.62122879028938172"/>
          <c:h val="0.495364289141276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сумма кредиторской задолженности, в том числе:</c:v>
                </c:pt>
              </c:strCache>
            </c:strRef>
          </c:tx>
          <c:spPr>
            <a:solidFill>
              <a:srgbClr val="9999FF"/>
            </a:solidFill>
            <a:ln w="943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1993662503098125E-2"/>
                  <c:y val="2.8950805474179594E-2"/>
                </c:manualLayout>
              </c:layout>
              <c:spPr>
                <a:noFill/>
                <a:ln w="1886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7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344936590251744E-4"/>
                  <c:y val="4.239535006859127E-3"/>
                </c:manualLayout>
              </c:layout>
              <c:spPr>
                <a:noFill/>
                <a:ln w="1886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7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9881263033148002E-3"/>
                  <c:y val="-1.0138508501654764E-3"/>
                </c:manualLayout>
              </c:layout>
              <c:spPr>
                <a:noFill/>
                <a:ln w="1886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7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333336745406334E-3"/>
                  <c:y val="1.3985331186224047E-2"/>
                </c:manualLayout>
              </c:layout>
              <c:spPr>
                <a:noFill/>
                <a:ln w="1886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7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6666673490813449E-3"/>
                  <c:y val="1.3985331186224028E-2"/>
                </c:manualLayout>
              </c:layout>
              <c:spPr>
                <a:noFill/>
                <a:ln w="1886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7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01.01.2019</c:v>
                </c:pt>
                <c:pt idx="1">
                  <c:v>на 01.04.2019</c:v>
                </c:pt>
                <c:pt idx="2">
                  <c:v>на 01.07.2019</c:v>
                </c:pt>
                <c:pt idx="3">
                  <c:v>на 01.10.2019</c:v>
                </c:pt>
                <c:pt idx="4">
                  <c:v>на 01.01.2020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412</c:v>
                </c:pt>
                <c:pt idx="1">
                  <c:v>339</c:v>
                </c:pt>
                <c:pt idx="2">
                  <c:v>325</c:v>
                </c:pt>
                <c:pt idx="3">
                  <c:v>341</c:v>
                </c:pt>
                <c:pt idx="4">
                  <c:v>371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сфере ЖКХ</c:v>
                </c:pt>
              </c:strCache>
            </c:strRef>
          </c:tx>
          <c:spPr>
            <a:solidFill>
              <a:srgbClr val="993366"/>
            </a:solidFill>
            <a:ln w="943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3102520201565107E-3"/>
                  <c:y val="0"/>
                </c:manualLayout>
              </c:layout>
              <c:spPr>
                <a:noFill/>
                <a:ln w="1886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7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178061968445883E-3"/>
                  <c:y val="-1.1088600350444849E-2"/>
                </c:manualLayout>
              </c:layout>
              <c:spPr>
                <a:noFill/>
                <a:ln w="1886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7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172544850943503E-2"/>
                  <c:y val="7.5272593608569733E-3"/>
                </c:manualLayout>
              </c:layout>
              <c:spPr>
                <a:noFill/>
                <a:ln w="1886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7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4563697167261482E-4"/>
                  <c:y val="6.1134036374751672E-3"/>
                </c:manualLayout>
              </c:layout>
              <c:spPr>
                <a:noFill/>
                <a:ln w="1886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7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9162602745644498E-3"/>
                  <c:y val="1.7853042839120531E-3"/>
                </c:manualLayout>
              </c:layout>
              <c:spPr>
                <a:noFill/>
                <a:ln w="1886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7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01.01.2019</c:v>
                </c:pt>
                <c:pt idx="1">
                  <c:v>на 01.04.2019</c:v>
                </c:pt>
                <c:pt idx="2">
                  <c:v>на 01.07.2019</c:v>
                </c:pt>
                <c:pt idx="3">
                  <c:v>на 01.10.2019</c:v>
                </c:pt>
                <c:pt idx="4">
                  <c:v>на 01.01.2020</c:v>
                </c:pt>
              </c:strCache>
            </c:strRef>
          </c:cat>
          <c:val>
            <c:numRef>
              <c:f>Лист1!$C$2:$C$6</c:f>
              <c:numCache>
                <c:formatCode>#,##0</c:formatCode>
                <c:ptCount val="5"/>
                <c:pt idx="0">
                  <c:v>193</c:v>
                </c:pt>
                <c:pt idx="1">
                  <c:v>163</c:v>
                </c:pt>
                <c:pt idx="2">
                  <c:v>172</c:v>
                </c:pt>
                <c:pt idx="3">
                  <c:v>186</c:v>
                </c:pt>
                <c:pt idx="4">
                  <c:v>186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сфере транспорта</c:v>
                </c:pt>
              </c:strCache>
            </c:strRef>
          </c:tx>
          <c:spPr>
            <a:solidFill>
              <a:srgbClr val="FFFFCC"/>
            </a:solidFill>
            <a:ln w="943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9812963840387605E-3"/>
                  <c:y val="1.4102073269368232E-3"/>
                </c:manualLayout>
              </c:layout>
              <c:spPr>
                <a:noFill/>
                <a:ln w="1886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7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498844829125988E-2"/>
                  <c:y val="9.4528564436389365E-5"/>
                </c:manualLayout>
              </c:layout>
              <c:spPr>
                <a:noFill/>
                <a:ln w="1886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7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182045468181865E-2"/>
                  <c:y val="7.9918281801040943E-3"/>
                </c:manualLayout>
              </c:layout>
              <c:spPr>
                <a:noFill/>
                <a:ln w="1886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7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804178412882804E-3"/>
                  <c:y val="3.3643535442438141E-3"/>
                </c:manualLayout>
              </c:layout>
              <c:spPr>
                <a:noFill/>
                <a:ln w="1886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7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765010370237551E-2"/>
                  <c:y val="1.3985370464711554E-2"/>
                </c:manualLayout>
              </c:layout>
              <c:spPr>
                <a:noFill/>
                <a:ln w="1886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7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01.01.2019</c:v>
                </c:pt>
                <c:pt idx="1">
                  <c:v>на 01.04.2019</c:v>
                </c:pt>
                <c:pt idx="2">
                  <c:v>на 01.07.2019</c:v>
                </c:pt>
                <c:pt idx="3">
                  <c:v>на 01.10.2019</c:v>
                </c:pt>
                <c:pt idx="4">
                  <c:v>на 01.01.2020</c:v>
                </c:pt>
              </c:strCache>
            </c:strRef>
          </c:cat>
          <c:val>
            <c:numRef>
              <c:f>Лист1!$D$2:$D$6</c:f>
              <c:numCache>
                <c:formatCode>#,##0</c:formatCode>
                <c:ptCount val="5"/>
                <c:pt idx="0">
                  <c:v>150</c:v>
                </c:pt>
                <c:pt idx="1">
                  <c:v>139</c:v>
                </c:pt>
                <c:pt idx="2">
                  <c:v>126</c:v>
                </c:pt>
                <c:pt idx="3">
                  <c:v>125</c:v>
                </c:pt>
                <c:pt idx="4">
                  <c:v>112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сфере дорожного хозяйства</c:v>
                </c:pt>
              </c:strCache>
            </c:strRef>
          </c:tx>
          <c:spPr>
            <a:solidFill>
              <a:srgbClr val="CCFFFF"/>
            </a:solidFill>
            <a:ln w="943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3174347677751857E-3"/>
                  <c:y val="9.3936003962391511E-3"/>
                </c:manualLayout>
              </c:layout>
              <c:tx>
                <c:rich>
                  <a:bodyPr/>
                  <a:lstStyle/>
                  <a:p>
                    <a:pPr>
                      <a:defRPr sz="446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69</a:t>
                    </a:r>
                  </a:p>
                </c:rich>
              </c:tx>
              <c:spPr>
                <a:noFill/>
                <a:ln w="1886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075681864223201E-3"/>
                  <c:y val="8.6636630015198817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 sz="520"/>
                      <a:t>37</a:t>
                    </a:r>
                  </a:p>
                </c:rich>
              </c:tx>
              <c:spPr>
                <a:noFill/>
                <a:ln w="1886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068192441879018E-4"/>
                  <c:y val="1.7103339696656589E-2"/>
                </c:manualLayout>
              </c:layout>
              <c:tx>
                <c:rich>
                  <a:bodyPr/>
                  <a:lstStyle/>
                  <a:p>
                    <a:pPr>
                      <a:defRPr sz="446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27</a:t>
                    </a:r>
                  </a:p>
                </c:rich>
              </c:tx>
              <c:spPr>
                <a:noFill/>
                <a:ln w="1886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709720292363546E-3"/>
                  <c:y val="2.5648798900094798E-2"/>
                </c:manualLayout>
              </c:layout>
              <c:tx>
                <c:rich>
                  <a:bodyPr/>
                  <a:lstStyle/>
                  <a:p>
                    <a:pPr>
                      <a:defRPr sz="446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32</a:t>
                    </a:r>
                  </a:p>
                </c:rich>
              </c:tx>
              <c:spPr>
                <a:noFill/>
                <a:ln w="1886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86311556366256E-3"/>
                  <c:y val="-4.6218830872235398E-4"/>
                </c:manualLayout>
              </c:layout>
              <c:tx>
                <c:rich>
                  <a:bodyPr/>
                  <a:lstStyle/>
                  <a:p>
                    <a:pPr>
                      <a:defRPr sz="446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73</a:t>
                    </a:r>
                  </a:p>
                </c:rich>
              </c:tx>
              <c:spPr>
                <a:noFill/>
                <a:ln w="1886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01.01.2019</c:v>
                </c:pt>
                <c:pt idx="1">
                  <c:v>на 01.04.2019</c:v>
                </c:pt>
                <c:pt idx="2">
                  <c:v>на 01.07.2019</c:v>
                </c:pt>
                <c:pt idx="3">
                  <c:v>на 01.10.2019</c:v>
                </c:pt>
                <c:pt idx="4">
                  <c:v>на 01.01.2020</c:v>
                </c:pt>
              </c:strCache>
            </c:strRef>
          </c:cat>
          <c:val>
            <c:numRef>
              <c:f>Лист1!$E$2:$E$6</c:f>
              <c:numCache>
                <c:formatCode>#,##0</c:formatCode>
                <c:ptCount val="5"/>
                <c:pt idx="0">
                  <c:v>69</c:v>
                </c:pt>
                <c:pt idx="1">
                  <c:v>37</c:v>
                </c:pt>
                <c:pt idx="2">
                  <c:v>27</c:v>
                </c:pt>
                <c:pt idx="3">
                  <c:v>32</c:v>
                </c:pt>
                <c:pt idx="4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32832"/>
        <c:axId val="86974848"/>
      </c:barChart>
      <c:lineChart>
        <c:grouping val="standard"/>
        <c:varyColors val="0"/>
        <c:ser>
          <c:idx val="4"/>
          <c:order val="4"/>
          <c:tx>
            <c:strRef>
              <c:f>Лист1!$F$1</c:f>
              <c:strCache>
                <c:ptCount val="1"/>
                <c:pt idx="0">
                  <c:v>Доля просроченных обязательств в общей сумме кредиторской задолженности,%</c:v>
                </c:pt>
              </c:strCache>
            </c:strRef>
          </c:tx>
          <c:spPr>
            <a:ln w="9430">
              <a:solidFill>
                <a:srgbClr val="800080"/>
              </a:solidFill>
              <a:prstDash val="solid"/>
            </a:ln>
          </c:spPr>
          <c:marker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29290356517466E-2"/>
                  <c:y val="-3.490227162100161E-2"/>
                </c:manualLayout>
              </c:layout>
              <c:spPr>
                <a:noFill/>
                <a:ln w="1886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571388417258307E-2"/>
                  <c:y val="-6.2278543307086626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22</a:t>
                    </a:r>
                  </a:p>
                </c:rich>
              </c:tx>
              <c:spPr>
                <a:noFill/>
                <a:ln w="18861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571107338066103E-2"/>
                  <c:y val="-5.0785261896610756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25</a:t>
                    </a:r>
                  </a:p>
                </c:rich>
              </c:tx>
              <c:spPr>
                <a:noFill/>
                <a:ln w="18861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148250282028934E-2"/>
                  <c:y val="-4.8067870592262918E-2"/>
                </c:manualLayout>
              </c:layout>
              <c:spPr>
                <a:noFill/>
                <a:ln w="1886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01.01.2019</c:v>
                </c:pt>
                <c:pt idx="1">
                  <c:v>на 01.04.2019</c:v>
                </c:pt>
                <c:pt idx="2">
                  <c:v>на 01.07.2019</c:v>
                </c:pt>
                <c:pt idx="3">
                  <c:v>на 01.10.2019</c:v>
                </c:pt>
                <c:pt idx="4">
                  <c:v>на 01.01.2020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17</c:v>
                </c:pt>
                <c:pt idx="1">
                  <c:v>22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976768"/>
        <c:axId val="96288768"/>
      </c:lineChart>
      <c:catAx>
        <c:axId val="458328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6974848"/>
        <c:crosses val="autoZero"/>
        <c:auto val="1"/>
        <c:lblAlgn val="ctr"/>
        <c:lblOffset val="100"/>
        <c:noMultiLvlLbl val="0"/>
      </c:catAx>
      <c:valAx>
        <c:axId val="86974848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42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тыс.рублей</a:t>
                </a:r>
              </a:p>
            </c:rich>
          </c:tx>
          <c:layout>
            <c:manualLayout>
              <c:xMode val="edge"/>
              <c:yMode val="edge"/>
              <c:x val="5.4933699495956639E-2"/>
              <c:y val="0.25309361805317809"/>
            </c:manualLayout>
          </c:layout>
          <c:overlay val="0"/>
          <c:spPr>
            <a:noFill/>
            <a:ln w="18861">
              <a:noFill/>
            </a:ln>
          </c:spPr>
        </c:title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 sz="431" baseline="0">
                <a:latin typeface="Arial" pitchFamily="34" charset="0"/>
              </a:defRPr>
            </a:pPr>
            <a:endParaRPr lang="ru-RU"/>
          </a:p>
        </c:txPr>
        <c:crossAx val="45832832"/>
        <c:crosses val="autoZero"/>
        <c:crossBetween val="between"/>
      </c:valAx>
      <c:catAx>
        <c:axId val="869767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6288768"/>
        <c:crosses val="autoZero"/>
        <c:auto val="1"/>
        <c:lblAlgn val="ctr"/>
        <c:lblOffset val="100"/>
        <c:noMultiLvlLbl val="0"/>
      </c:catAx>
      <c:valAx>
        <c:axId val="96288768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431" b="0" i="0" baseline="0">
                    <a:latin typeface="Arial" pitchFamily="34" charset="0"/>
                  </a:defRPr>
                </a:pPr>
                <a:r>
                  <a:rPr lang="ru-RU" sz="431" b="0" i="0" baseline="0">
                    <a:latin typeface="Arial" pitchFamily="34" charset="0"/>
                  </a:rPr>
                  <a:t>проценты</a:t>
                </a:r>
              </a:p>
            </c:rich>
          </c:tx>
          <c:layout>
            <c:manualLayout>
              <c:xMode val="edge"/>
              <c:yMode val="edge"/>
              <c:x val="8.3936324167872639E-2"/>
              <c:y val="0.24184782608695651"/>
            </c:manualLayout>
          </c:layout>
          <c:overlay val="0"/>
          <c:spPr>
            <a:noFill/>
            <a:ln w="18861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431" baseline="0">
                <a:latin typeface="Arial" pitchFamily="34" charset="0"/>
              </a:defRPr>
            </a:pPr>
            <a:endParaRPr lang="ru-RU"/>
          </a:p>
        </c:txPr>
        <c:crossAx val="86976768"/>
        <c:crosses val="max"/>
        <c:crossBetween val="between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8.683068017366135E-3"/>
          <c:y val="0.72010869565217384"/>
          <c:w val="0.63675832127351661"/>
          <c:h val="0.25543478260869557"/>
        </c:manualLayout>
      </c:layout>
      <c:overlay val="0"/>
      <c:txPr>
        <a:bodyPr/>
        <a:lstStyle/>
        <a:p>
          <a:pPr>
            <a:defRPr sz="431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sz="832" baseline="0">
                <a:latin typeface="Arial" pitchFamily="34" charset="0"/>
              </a:defRPr>
            </a:pPr>
            <a:r>
              <a:rPr lang="ru-RU" sz="769" b="0" baseline="0">
                <a:latin typeface="Arial" pitchFamily="34" charset="0"/>
                <a:cs typeface="Times New Roman" pitchFamily="18" charset="0"/>
              </a:rPr>
              <a:t>Структура кредиторской задолженности предприятий,%</a:t>
            </a:r>
          </a:p>
        </c:rich>
      </c:tx>
      <c:layout>
        <c:manualLayout>
          <c:xMode val="edge"/>
          <c:yMode val="edge"/>
          <c:x val="0.10521972558308261"/>
          <c:y val="4.9199354667822486E-3"/>
        </c:manualLayout>
      </c:layout>
      <c:overlay val="0"/>
      <c:spPr>
        <a:noFill/>
        <a:ln w="1822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9531459170013392E-2"/>
          <c:y val="0.15471698113207549"/>
          <c:w val="0.61044176706827302"/>
          <c:h val="0.7396226415094339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кредиторы</c:v>
                </c:pt>
              </c:strCache>
            </c:strRef>
          </c:tx>
          <c:spPr>
            <a:solidFill>
              <a:srgbClr val="9999FF"/>
            </a:solidFill>
            <a:ln w="911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8226">
                <a:noFill/>
              </a:ln>
            </c:spPr>
            <c:txPr>
              <a:bodyPr/>
              <a:lstStyle/>
              <a:p>
                <a:pPr>
                  <a:defRPr sz="468"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01.01.2019</c:v>
                </c:pt>
                <c:pt idx="1">
                  <c:v>на 01.04.2019</c:v>
                </c:pt>
                <c:pt idx="2">
                  <c:v>на 01.07.2019</c:v>
                </c:pt>
                <c:pt idx="3">
                  <c:v>на 01.10.2019</c:v>
                </c:pt>
                <c:pt idx="4">
                  <c:v>на 01.01.2020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21.8</c:v>
                </c:pt>
                <c:pt idx="1">
                  <c:v>17.7</c:v>
                </c:pt>
                <c:pt idx="2">
                  <c:v>18.100000000000001</c:v>
                </c:pt>
                <c:pt idx="3">
                  <c:v>15.1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авансы полученные</c:v>
                </c:pt>
              </c:strCache>
            </c:strRef>
          </c:tx>
          <c:spPr>
            <a:solidFill>
              <a:srgbClr val="993366"/>
            </a:solidFill>
            <a:ln w="911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927761215404669E-2"/>
                  <c:y val="0"/>
                </c:manualLayout>
              </c:layout>
              <c:spPr>
                <a:noFill/>
                <a:ln w="1822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404624456683643E-2"/>
                  <c:y val="0"/>
                </c:manualLayout>
              </c:layout>
              <c:spPr>
                <a:noFill/>
                <a:ln w="1822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827367083245075E-2"/>
                  <c:y val="4.7337278106508902E-3"/>
                </c:manualLayout>
              </c:layout>
              <c:spPr>
                <a:noFill/>
                <a:ln w="1822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820460704607054E-2"/>
                  <c:y val="8.6725691843929967E-17"/>
                </c:manualLayout>
              </c:layout>
              <c:spPr>
                <a:noFill/>
                <a:ln w="1822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067519994662071E-3"/>
                  <c:y val="4.9888242480427714E-3"/>
                </c:manualLayout>
              </c:layout>
              <c:spPr>
                <a:noFill/>
                <a:ln w="1822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01.01.2019</c:v>
                </c:pt>
                <c:pt idx="1">
                  <c:v>на 01.04.2019</c:v>
                </c:pt>
                <c:pt idx="2">
                  <c:v>на 01.07.2019</c:v>
                </c:pt>
                <c:pt idx="3">
                  <c:v>на 01.10.2019</c:v>
                </c:pt>
                <c:pt idx="4">
                  <c:v>на 01.01.2020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0.2</c:v>
                </c:pt>
                <c:pt idx="1">
                  <c:v>6.9</c:v>
                </c:pt>
                <c:pt idx="2">
                  <c:v>2.5</c:v>
                </c:pt>
                <c:pt idx="3">
                  <c:v>1.5</c:v>
                </c:pt>
                <c:pt idx="4">
                  <c:v>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государственные внебюджетные фонды</c:v>
                </c:pt>
              </c:strCache>
            </c:strRef>
          </c:tx>
          <c:spPr>
            <a:solidFill>
              <a:srgbClr val="FFFFCC"/>
            </a:solidFill>
            <a:ln w="911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4"/>
              <c:layout>
                <c:manualLayout>
                  <c:x val="1.4536652480325834E-2"/>
                  <c:y val="4.988824248042771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8226">
                <a:noFill/>
              </a:ln>
            </c:spPr>
            <c:txPr>
              <a:bodyPr/>
              <a:lstStyle/>
              <a:p>
                <a:pPr>
                  <a:defRPr sz="468"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01.01.2019</c:v>
                </c:pt>
                <c:pt idx="1">
                  <c:v>на 01.04.2019</c:v>
                </c:pt>
                <c:pt idx="2">
                  <c:v>на 01.07.2019</c:v>
                </c:pt>
                <c:pt idx="3">
                  <c:v>на 01.10.2019</c:v>
                </c:pt>
                <c:pt idx="4">
                  <c:v>на 01.01.2020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8</c:v>
                </c:pt>
                <c:pt idx="1">
                  <c:v>9.8000000000000007</c:v>
                </c:pt>
                <c:pt idx="2">
                  <c:v>11</c:v>
                </c:pt>
                <c:pt idx="3">
                  <c:v>11.5</c:v>
                </c:pt>
                <c:pt idx="4">
                  <c:v>10.5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налоги и сборы</c:v>
                </c:pt>
              </c:strCache>
            </c:strRef>
          </c:tx>
          <c:spPr>
            <a:solidFill>
              <a:srgbClr val="CCFFFF"/>
            </a:solidFill>
            <a:ln w="911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8226">
                <a:noFill/>
              </a:ln>
            </c:spPr>
            <c:txPr>
              <a:bodyPr/>
              <a:lstStyle/>
              <a:p>
                <a:pPr>
                  <a:defRPr sz="468"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01.01.2019</c:v>
                </c:pt>
                <c:pt idx="1">
                  <c:v>на 01.04.2019</c:v>
                </c:pt>
                <c:pt idx="2">
                  <c:v>на 01.07.2019</c:v>
                </c:pt>
                <c:pt idx="3">
                  <c:v>на 01.10.2019</c:v>
                </c:pt>
                <c:pt idx="4">
                  <c:v>на 01.01.2020</c:v>
                </c:pt>
              </c:strCache>
            </c:strRef>
          </c:cat>
          <c:val>
            <c:numRef>
              <c:f>Лист1!$E$2:$E$6</c:f>
              <c:numCache>
                <c:formatCode>0.0</c:formatCode>
                <c:ptCount val="5"/>
                <c:pt idx="0">
                  <c:v>24.1</c:v>
                </c:pt>
                <c:pt idx="1">
                  <c:v>26.6</c:v>
                </c:pt>
                <c:pt idx="2">
                  <c:v>25.1</c:v>
                </c:pt>
                <c:pt idx="3">
                  <c:v>24.2</c:v>
                </c:pt>
                <c:pt idx="4">
                  <c:v>19.8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оплата труда</c:v>
                </c:pt>
              </c:strCache>
            </c:strRef>
          </c:tx>
          <c:spPr>
            <a:solidFill>
              <a:srgbClr val="00FF00"/>
            </a:solidFill>
            <a:ln w="911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00FF00"/>
              </a:solidFill>
              <a:ln w="2278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468"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01.01.2019</c:v>
                </c:pt>
                <c:pt idx="1">
                  <c:v>на 01.04.2019</c:v>
                </c:pt>
                <c:pt idx="2">
                  <c:v>на 01.07.2019</c:v>
                </c:pt>
                <c:pt idx="3">
                  <c:v>на 01.10.2019</c:v>
                </c:pt>
                <c:pt idx="4">
                  <c:v>на 01.01.2020</c:v>
                </c:pt>
              </c:strCache>
            </c:strRef>
          </c:cat>
          <c:val>
            <c:numRef>
              <c:f>Лист1!$F$2:$F$6</c:f>
              <c:numCache>
                <c:formatCode>0.0</c:formatCode>
                <c:ptCount val="5"/>
                <c:pt idx="0">
                  <c:v>7.3</c:v>
                </c:pt>
                <c:pt idx="1">
                  <c:v>9.8000000000000007</c:v>
                </c:pt>
                <c:pt idx="2">
                  <c:v>10.3</c:v>
                </c:pt>
                <c:pt idx="3">
                  <c:v>10.8</c:v>
                </c:pt>
                <c:pt idx="4">
                  <c:v>8.1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поставщики и подрядчики</c:v>
                </c:pt>
              </c:strCache>
            </c:strRef>
          </c:tx>
          <c:spPr>
            <a:solidFill>
              <a:srgbClr val="FF8080"/>
            </a:solidFill>
            <a:ln w="911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8226">
                <a:noFill/>
              </a:ln>
            </c:spPr>
            <c:txPr>
              <a:bodyPr/>
              <a:lstStyle/>
              <a:p>
                <a:pPr>
                  <a:defRPr sz="468"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01.01.2019</c:v>
                </c:pt>
                <c:pt idx="1">
                  <c:v>на 01.04.2019</c:v>
                </c:pt>
                <c:pt idx="2">
                  <c:v>на 01.07.2019</c:v>
                </c:pt>
                <c:pt idx="3">
                  <c:v>на 01.10.2019</c:v>
                </c:pt>
                <c:pt idx="4">
                  <c:v>на 01.01.2020</c:v>
                </c:pt>
              </c:strCache>
            </c:strRef>
          </c:cat>
          <c:val>
            <c:numRef>
              <c:f>Лист1!$G$2:$G$6</c:f>
              <c:numCache>
                <c:formatCode>0.0</c:formatCode>
                <c:ptCount val="5"/>
                <c:pt idx="0">
                  <c:v>26.2</c:v>
                </c:pt>
                <c:pt idx="1">
                  <c:v>29.1</c:v>
                </c:pt>
                <c:pt idx="2">
                  <c:v>32.799999999999997</c:v>
                </c:pt>
                <c:pt idx="3">
                  <c:v>37</c:v>
                </c:pt>
                <c:pt idx="4">
                  <c:v>30.5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23262080"/>
        <c:axId val="123263616"/>
      </c:barChart>
      <c:catAx>
        <c:axId val="123262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512"/>
            </a:pPr>
            <a:endParaRPr lang="ru-RU"/>
          </a:p>
        </c:txPr>
        <c:crossAx val="123263616"/>
        <c:crosses val="autoZero"/>
        <c:auto val="1"/>
        <c:lblAlgn val="ctr"/>
        <c:lblOffset val="100"/>
        <c:noMultiLvlLbl val="0"/>
      </c:catAx>
      <c:valAx>
        <c:axId val="12326361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23262080"/>
        <c:crosses val="autoZero"/>
        <c:crossBetween val="between"/>
      </c:valAx>
      <c:spPr>
        <a:gradFill flip="none" rotWithShape="1">
          <a:gsLst>
            <a:gs pos="0">
              <a:srgbClr val="FFC000"/>
            </a:gs>
            <a:gs pos="64999">
              <a:srgbClr val="F0EBD5"/>
            </a:gs>
            <a:gs pos="100000">
              <a:srgbClr val="D1C39F"/>
            </a:gs>
          </a:gsLst>
          <a:path path="circle">
            <a:fillToRect l="100000" t="100000"/>
          </a:path>
          <a:tileRect r="-100000" b="-100000"/>
        </a:gradFill>
        <a:ln>
          <a:noFill/>
        </a:ln>
      </c:spPr>
    </c:plotArea>
    <c:legend>
      <c:legendPos val="r"/>
      <c:layout>
        <c:manualLayout>
          <c:xMode val="edge"/>
          <c:yMode val="edge"/>
          <c:x val="0.66532797858099058"/>
          <c:y val="0.21132075471698114"/>
          <c:w val="0.29718875502008035"/>
          <c:h val="0.47547169811320761"/>
        </c:manualLayout>
      </c:layout>
      <c:overlay val="0"/>
      <c:txPr>
        <a:bodyPr/>
        <a:lstStyle/>
        <a:p>
          <a:pPr>
            <a:defRPr sz="468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68" b="0" baseline="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668" b="0" i="0" baseline="0">
                <a:latin typeface="Arial" panose="020B0604020202020204" pitchFamily="34" charset="0"/>
                <a:cs typeface="Arial" panose="020B0604020202020204" pitchFamily="34" charset="0"/>
              </a:rPr>
              <a:t>Динамика дебиторской задолженности предприятий</a:t>
            </a:r>
          </a:p>
        </c:rich>
      </c:tx>
      <c:layout>
        <c:manualLayout>
          <c:xMode val="edge"/>
          <c:yMode val="edge"/>
          <c:x val="0.1436666993389312"/>
          <c:y val="4.0711149638405289E-2"/>
        </c:manualLayout>
      </c:layout>
      <c:overlay val="0"/>
      <c:spPr>
        <a:noFill/>
        <a:ln w="1877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057283142389524"/>
          <c:y val="0.20833333333333331"/>
          <c:w val="0.61374795417348604"/>
          <c:h val="0.349358974358974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сумма дебиторской задолженности, в том числе:</c:v>
                </c:pt>
              </c:strCache>
            </c:strRef>
          </c:tx>
          <c:spPr>
            <a:solidFill>
              <a:srgbClr val="9999FF"/>
            </a:solidFill>
            <a:ln w="93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2.4042107837256494E-3"/>
                </c:manualLayout>
              </c:layout>
              <c:spPr>
                <a:noFill/>
                <a:ln w="1877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5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344936590251744E-4"/>
                  <c:y val="4.2395350068591261E-3"/>
                </c:manualLayout>
              </c:layout>
              <c:spPr>
                <a:noFill/>
                <a:ln w="1877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5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454829720359039E-4"/>
                  <c:y val="7.6422979071405711E-3"/>
                </c:manualLayout>
              </c:layout>
              <c:spPr>
                <a:noFill/>
                <a:ln w="1877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5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333336745406334E-3"/>
                  <c:y val="1.3985331186224045E-2"/>
                </c:manualLayout>
              </c:layout>
              <c:spPr>
                <a:noFill/>
                <a:ln w="1877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5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6666673490813449E-3"/>
                  <c:y val="1.3985331186224028E-2"/>
                </c:manualLayout>
              </c:layout>
              <c:spPr>
                <a:noFill/>
                <a:ln w="1877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5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01.01.2019</c:v>
                </c:pt>
                <c:pt idx="1">
                  <c:v>на 01.04.2019</c:v>
                </c:pt>
                <c:pt idx="2">
                  <c:v>на 01.07.2019</c:v>
                </c:pt>
                <c:pt idx="3">
                  <c:v>на 01.10.2019</c:v>
                </c:pt>
                <c:pt idx="4">
                  <c:v>на 01.01.2020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369</c:v>
                </c:pt>
                <c:pt idx="1">
                  <c:v>385</c:v>
                </c:pt>
                <c:pt idx="2">
                  <c:v>371</c:v>
                </c:pt>
                <c:pt idx="3">
                  <c:v>397</c:v>
                </c:pt>
                <c:pt idx="4">
                  <c:v>423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сфере ЖКХ</c:v>
                </c:pt>
              </c:strCache>
            </c:strRef>
          </c:tx>
          <c:spPr>
            <a:solidFill>
              <a:srgbClr val="993366"/>
            </a:solidFill>
            <a:ln w="93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3102520201565107E-3"/>
                  <c:y val="0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445" b="1"/>
                    </a:pPr>
                    <a:r>
                      <a:rPr lang="ru-RU"/>
                      <a:t>261</a:t>
                    </a:r>
                  </a:p>
                </c:rich>
              </c:tx>
              <c:spPr>
                <a:noFill/>
                <a:ln w="1877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178070760943403E-3"/>
                  <c:y val="5.5059153882413506E-3"/>
                </c:manualLayout>
              </c:layout>
              <c:spPr>
                <a:noFill/>
                <a:ln w="1877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5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172544850943501E-2"/>
                  <c:y val="7.5272593608569733E-3"/>
                </c:manualLayout>
              </c:layout>
              <c:spPr>
                <a:noFill/>
                <a:ln w="1877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5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4563697167261482E-4"/>
                  <c:y val="6.1134036374751672E-3"/>
                </c:manualLayout>
              </c:layout>
              <c:spPr>
                <a:noFill/>
                <a:ln w="1877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5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9162602745644489E-3"/>
                  <c:y val="1.7853042839120529E-3"/>
                </c:manualLayout>
              </c:layout>
              <c:spPr>
                <a:noFill/>
                <a:ln w="1877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5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01.01.2019</c:v>
                </c:pt>
                <c:pt idx="1">
                  <c:v>на 01.04.2019</c:v>
                </c:pt>
                <c:pt idx="2">
                  <c:v>на 01.07.2019</c:v>
                </c:pt>
                <c:pt idx="3">
                  <c:v>на 01.10.2019</c:v>
                </c:pt>
                <c:pt idx="4">
                  <c:v>на 01.01.2020</c:v>
                </c:pt>
              </c:strCache>
            </c:strRef>
          </c:cat>
          <c:val>
            <c:numRef>
              <c:f>Лист1!$C$2:$C$6</c:f>
              <c:numCache>
                <c:formatCode>#,##0</c:formatCode>
                <c:ptCount val="5"/>
                <c:pt idx="0">
                  <c:v>260</c:v>
                </c:pt>
                <c:pt idx="1">
                  <c:v>289</c:v>
                </c:pt>
                <c:pt idx="2">
                  <c:v>298</c:v>
                </c:pt>
                <c:pt idx="3">
                  <c:v>317</c:v>
                </c:pt>
                <c:pt idx="4">
                  <c:v>338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сфере транспорта</c:v>
                </c:pt>
              </c:strCache>
            </c:strRef>
          </c:tx>
          <c:spPr>
            <a:solidFill>
              <a:srgbClr val="FFFFCC"/>
            </a:solidFill>
            <a:ln w="93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9812974476642468E-3"/>
                  <c:y val="1.4102073269368232E-3"/>
                </c:manualLayout>
              </c:layout>
              <c:spPr>
                <a:noFill/>
                <a:ln w="1877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5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600215328482754E-3"/>
                  <c:y val="4.2482072918455325E-3"/>
                </c:manualLayout>
              </c:layout>
              <c:spPr>
                <a:noFill/>
                <a:ln w="1877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5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8000058932576303E-3"/>
                  <c:y val="7.9918281801040943E-3"/>
                </c:manualLayout>
              </c:layout>
              <c:spPr>
                <a:noFill/>
                <a:ln w="1877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5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804178412882802E-3"/>
                  <c:y val="3.3643535442438141E-3"/>
                </c:manualLayout>
              </c:layout>
              <c:spPr>
                <a:noFill/>
                <a:ln w="1877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5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765010370237551E-2"/>
                  <c:y val="1.3985370464711553E-2"/>
                </c:manualLayout>
              </c:layout>
              <c:spPr>
                <a:noFill/>
                <a:ln w="1877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445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01.01.2019</c:v>
                </c:pt>
                <c:pt idx="1">
                  <c:v>на 01.04.2019</c:v>
                </c:pt>
                <c:pt idx="2">
                  <c:v>на 01.07.2019</c:v>
                </c:pt>
                <c:pt idx="3">
                  <c:v>на 01.10.2019</c:v>
                </c:pt>
                <c:pt idx="4">
                  <c:v>на 01.01.2020</c:v>
                </c:pt>
              </c:strCache>
            </c:strRef>
          </c:cat>
          <c:val>
            <c:numRef>
              <c:f>Лист1!$D$2:$D$6</c:f>
              <c:numCache>
                <c:formatCode>#,##0</c:formatCode>
                <c:ptCount val="5"/>
                <c:pt idx="0">
                  <c:v>80</c:v>
                </c:pt>
                <c:pt idx="1">
                  <c:v>86</c:v>
                </c:pt>
                <c:pt idx="2">
                  <c:v>65</c:v>
                </c:pt>
                <c:pt idx="3">
                  <c:v>71</c:v>
                </c:pt>
                <c:pt idx="4">
                  <c:v>61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сфере дорожного хозяйства</c:v>
                </c:pt>
              </c:strCache>
            </c:strRef>
          </c:tx>
          <c:spPr>
            <a:solidFill>
              <a:srgbClr val="CCFFFF"/>
            </a:solidFill>
            <a:ln w="93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142957422461389E-3"/>
                  <c:y val="9.3934759135541768E-3"/>
                </c:manualLayout>
              </c:layout>
              <c:tx>
                <c:rich>
                  <a:bodyPr/>
                  <a:lstStyle/>
                  <a:p>
                    <a:pPr>
                      <a:defRPr sz="51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28</a:t>
                    </a:r>
                  </a:p>
                </c:rich>
              </c:tx>
              <c:spPr>
                <a:noFill/>
                <a:ln w="1877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075681864223201E-3"/>
                  <c:y val="8.66366300151988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 sz="518"/>
                      <a:t>10</a:t>
                    </a:r>
                  </a:p>
                </c:rich>
              </c:tx>
              <c:spPr>
                <a:noFill/>
                <a:ln w="1877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028582292650211E-2"/>
                  <c:y val="7.24376742626798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 sz="444"/>
                      <a:t>8</a:t>
                    </a:r>
                  </a:p>
                </c:rich>
              </c:tx>
              <c:spPr>
                <a:noFill/>
                <a:ln w="1877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708877439702764E-3"/>
                  <c:y val="1.0002327298002215E-3"/>
                </c:manualLayout>
              </c:layout>
              <c:tx>
                <c:rich>
                  <a:bodyPr/>
                  <a:lstStyle/>
                  <a:p>
                    <a:pPr>
                      <a:defRPr sz="591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9</a:t>
                    </a:r>
                  </a:p>
                </c:rich>
              </c:tx>
              <c:spPr>
                <a:noFill/>
                <a:ln w="1877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240858297472073E-3"/>
                  <c:y val="3.6864002048834933E-3"/>
                </c:manualLayout>
              </c:layout>
              <c:tx>
                <c:rich>
                  <a:bodyPr/>
                  <a:lstStyle/>
                  <a:p>
                    <a:pPr>
                      <a:defRPr sz="444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24</a:t>
                    </a:r>
                  </a:p>
                </c:rich>
              </c:tx>
              <c:spPr>
                <a:noFill/>
                <a:ln w="1877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01.01.2019</c:v>
                </c:pt>
                <c:pt idx="1">
                  <c:v>на 01.04.2019</c:v>
                </c:pt>
                <c:pt idx="2">
                  <c:v>на 01.07.2019</c:v>
                </c:pt>
                <c:pt idx="3">
                  <c:v>на 01.10.2019</c:v>
                </c:pt>
                <c:pt idx="4">
                  <c:v>на 01.01.2020</c:v>
                </c:pt>
              </c:strCache>
            </c:strRef>
          </c:cat>
          <c:val>
            <c:numRef>
              <c:f>Лист1!$E$2:$E$6</c:f>
              <c:numCache>
                <c:formatCode>#,##0</c:formatCode>
                <c:ptCount val="5"/>
                <c:pt idx="0">
                  <c:v>28</c:v>
                </c:pt>
                <c:pt idx="1">
                  <c:v>10</c:v>
                </c:pt>
                <c:pt idx="2">
                  <c:v>8</c:v>
                </c:pt>
                <c:pt idx="3">
                  <c:v>9</c:v>
                </c:pt>
                <c:pt idx="4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365504"/>
        <c:axId val="131383680"/>
      </c:barChart>
      <c:lineChart>
        <c:grouping val="standard"/>
        <c:varyColors val="0"/>
        <c:ser>
          <c:idx val="4"/>
          <c:order val="4"/>
          <c:tx>
            <c:strRef>
              <c:f>Лист1!$F$1</c:f>
              <c:strCache>
                <c:ptCount val="1"/>
                <c:pt idx="0">
                  <c:v>Доля просроченных обязательств в общей сумме дебиторской задолженности,%</c:v>
                </c:pt>
              </c:strCache>
            </c:strRef>
          </c:tx>
          <c:spPr>
            <a:ln w="9389">
              <a:solidFill>
                <a:srgbClr val="800080"/>
              </a:solidFill>
              <a:prstDash val="solid"/>
            </a:ln>
          </c:spPr>
          <c:marker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579264307299587E-2"/>
                  <c:y val="-3.490216782739098E-2"/>
                </c:manualLayout>
              </c:layout>
              <c:spPr>
                <a:noFill/>
                <a:ln w="1877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332011416386296E-2"/>
                  <c:y val="-2.923729041172915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63</a:t>
                    </a:r>
                  </a:p>
                </c:rich>
              </c:tx>
              <c:spPr>
                <a:noFill/>
                <a:ln w="18779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306472076664278E-2"/>
                  <c:y val="-1.9491526941152762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68</a:t>
                    </a:r>
                  </a:p>
                </c:rich>
              </c:tx>
              <c:spPr>
                <a:noFill/>
                <a:ln w="18779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877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01.01.2019</c:v>
                </c:pt>
                <c:pt idx="1">
                  <c:v>на 01.04.2019</c:v>
                </c:pt>
                <c:pt idx="2">
                  <c:v>на 01.07.2019</c:v>
                </c:pt>
                <c:pt idx="3">
                  <c:v>на 01.10.2019</c:v>
                </c:pt>
                <c:pt idx="4">
                  <c:v>на 01.01.2020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58</c:v>
                </c:pt>
                <c:pt idx="1">
                  <c:v>63</c:v>
                </c:pt>
                <c:pt idx="2">
                  <c:v>68</c:v>
                </c:pt>
                <c:pt idx="3">
                  <c:v>72</c:v>
                </c:pt>
                <c:pt idx="4">
                  <c:v>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385600"/>
        <c:axId val="131399680"/>
      </c:lineChart>
      <c:catAx>
        <c:axId val="131365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1383680"/>
        <c:crosses val="autoZero"/>
        <c:auto val="1"/>
        <c:lblAlgn val="ctr"/>
        <c:lblOffset val="100"/>
        <c:noMultiLvlLbl val="0"/>
      </c:catAx>
      <c:valAx>
        <c:axId val="131383680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4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тыс.рублей</a:t>
                </a:r>
              </a:p>
            </c:rich>
          </c:tx>
          <c:layout>
            <c:manualLayout>
              <c:xMode val="edge"/>
              <c:yMode val="edge"/>
              <c:x val="2.7823240589198033E-2"/>
              <c:y val="0.24358974358974353"/>
            </c:manualLayout>
          </c:layout>
          <c:overlay val="0"/>
          <c:spPr>
            <a:noFill/>
            <a:ln w="18779">
              <a:noFill/>
            </a:ln>
          </c:spPr>
        </c:title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 sz="429" baseline="0">
                <a:latin typeface="Arial" pitchFamily="34" charset="0"/>
              </a:defRPr>
            </a:pPr>
            <a:endParaRPr lang="ru-RU"/>
          </a:p>
        </c:txPr>
        <c:crossAx val="131365504"/>
        <c:crosses val="autoZero"/>
        <c:crossBetween val="between"/>
      </c:valAx>
      <c:catAx>
        <c:axId val="1313856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1399680"/>
        <c:crosses val="autoZero"/>
        <c:auto val="1"/>
        <c:lblAlgn val="ctr"/>
        <c:lblOffset val="100"/>
        <c:noMultiLvlLbl val="0"/>
      </c:catAx>
      <c:valAx>
        <c:axId val="131399680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429" b="0" i="0" baseline="0">
                    <a:latin typeface="Arial" pitchFamily="34" charset="0"/>
                  </a:defRPr>
                </a:pPr>
                <a:r>
                  <a:rPr lang="ru-RU" sz="429" b="0" i="0" baseline="0">
                    <a:latin typeface="Arial" pitchFamily="34" charset="0"/>
                  </a:rPr>
                  <a:t>проценты</a:t>
                </a:r>
              </a:p>
            </c:rich>
          </c:tx>
          <c:layout>
            <c:manualLayout>
              <c:xMode val="edge"/>
              <c:yMode val="edge"/>
              <c:x val="6.3829787234042548E-2"/>
              <c:y val="0.31410256410256404"/>
            </c:manualLayout>
          </c:layout>
          <c:overlay val="0"/>
          <c:spPr>
            <a:noFill/>
            <a:ln w="18779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429" baseline="0">
                <a:latin typeface="Arial" pitchFamily="34" charset="0"/>
              </a:defRPr>
            </a:pPr>
            <a:endParaRPr lang="ru-RU"/>
          </a:p>
        </c:txPr>
        <c:crossAx val="131385600"/>
        <c:crosses val="max"/>
        <c:crossBetween val="between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"/>
          <c:y val="0.75961538461538469"/>
          <c:w val="0.74795417348608828"/>
          <c:h val="0.24358974358974353"/>
        </c:manualLayout>
      </c:layout>
      <c:overlay val="0"/>
      <c:txPr>
        <a:bodyPr/>
        <a:lstStyle/>
        <a:p>
          <a:pPr>
            <a:defRPr sz="429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sz="868" baseline="0">
                <a:latin typeface="Arial" pitchFamily="34" charset="0"/>
              </a:defRPr>
            </a:pPr>
            <a:r>
              <a:rPr lang="ru-RU" sz="802" b="0" baseline="0">
                <a:latin typeface="Arial" pitchFamily="34" charset="0"/>
                <a:cs typeface="Times New Roman" pitchFamily="18" charset="0"/>
              </a:rPr>
              <a:t>Структура дебиторской задолженности предприятий,%</a:t>
            </a:r>
          </a:p>
        </c:rich>
      </c:tx>
      <c:layout>
        <c:manualLayout>
          <c:xMode val="edge"/>
          <c:yMode val="edge"/>
          <c:x val="0.10521980379828946"/>
          <c:y val="4.9199732386392882E-3"/>
        </c:manualLayout>
      </c:layout>
      <c:overlay val="0"/>
      <c:spPr>
        <a:noFill/>
        <a:ln w="1901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7425149700598806E-2"/>
          <c:y val="0.20454545454545453"/>
          <c:w val="0.5748502994011977"/>
          <c:h val="0.681818181818181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авансы выданные</c:v>
                </c:pt>
              </c:strCache>
            </c:strRef>
          </c:tx>
          <c:spPr>
            <a:solidFill>
              <a:srgbClr val="9999FF"/>
            </a:solidFill>
            <a:ln w="95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8.2572324489978647E-3"/>
                  <c:y val="-7.3395973734656393E-3"/>
                </c:manualLayout>
              </c:layout>
              <c:spPr>
                <a:noFill/>
                <a:ln w="19017">
                  <a:noFill/>
                </a:ln>
              </c:spPr>
              <c:txPr>
                <a:bodyPr/>
                <a:lstStyle/>
                <a:p>
                  <a:pPr>
                    <a:defRPr sz="599" b="1" i="0" baseline="0">
                      <a:latin typeface="Arial" pitchFamily="34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691616433912291E-3"/>
                  <c:y val="-7.0644852898550286E-3"/>
                </c:manualLayout>
              </c:layout>
              <c:spPr>
                <a:noFill/>
                <a:ln w="19017">
                  <a:noFill/>
                </a:ln>
              </c:spPr>
              <c:txPr>
                <a:bodyPr/>
                <a:lstStyle/>
                <a:p>
                  <a:pPr>
                    <a:defRPr sz="599" b="1" i="0" baseline="0">
                      <a:latin typeface="Arial" pitchFamily="34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878852720522158E-3"/>
                  <c:y val="6.2391490390236726E-3"/>
                </c:manualLayout>
              </c:layout>
              <c:spPr>
                <a:noFill/>
                <a:ln w="19017">
                  <a:noFill/>
                </a:ln>
              </c:spPr>
              <c:txPr>
                <a:bodyPr/>
                <a:lstStyle/>
                <a:p>
                  <a:pPr>
                    <a:defRPr sz="599" b="1" i="0" baseline="0">
                      <a:latin typeface="Arial" pitchFamily="34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9757705441044308E-3"/>
                  <c:y val="-2.4956596156094663E-2"/>
                </c:manualLayout>
              </c:layout>
              <c:spPr>
                <a:noFill/>
                <a:ln w="19017">
                  <a:noFill/>
                </a:ln>
              </c:spPr>
              <c:txPr>
                <a:bodyPr/>
                <a:lstStyle/>
                <a:p>
                  <a:pPr>
                    <a:defRPr sz="599" b="1" i="0" baseline="0">
                      <a:latin typeface="Arial" pitchFamily="34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9757705441044308E-3"/>
                  <c:y val="-1.8717447117071E-2"/>
                </c:manualLayout>
              </c:layout>
              <c:spPr>
                <a:noFill/>
                <a:ln w="19017">
                  <a:noFill/>
                </a:ln>
              </c:spPr>
              <c:txPr>
                <a:bodyPr/>
                <a:lstStyle/>
                <a:p>
                  <a:pPr>
                    <a:defRPr sz="599" b="1" i="0" baseline="0">
                      <a:latin typeface="Arial" pitchFamily="34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01.01.2019</c:v>
                </c:pt>
                <c:pt idx="1">
                  <c:v>на 01.04.2019</c:v>
                </c:pt>
                <c:pt idx="2">
                  <c:v>на 01.07.2019</c:v>
                </c:pt>
                <c:pt idx="3">
                  <c:v>на 01.10.2019</c:v>
                </c:pt>
                <c:pt idx="4">
                  <c:v>на 01.01.2020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7.5</c:v>
                </c:pt>
                <c:pt idx="1">
                  <c:v>8.6</c:v>
                </c:pt>
                <c:pt idx="2">
                  <c:v>9.6</c:v>
                </c:pt>
                <c:pt idx="3">
                  <c:v>1.1000000000000001</c:v>
                </c:pt>
                <c:pt idx="4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задолженность покупателей и заказчиков</c:v>
                </c:pt>
              </c:strCache>
            </c:strRef>
          </c:tx>
          <c:spPr>
            <a:solidFill>
              <a:srgbClr val="993366"/>
            </a:solidFill>
            <a:ln w="95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2.387978068213897E-3"/>
                  <c:y val="4.733892924411974E-3"/>
                </c:manualLayout>
              </c:layout>
              <c:tx>
                <c:rich>
                  <a:bodyPr/>
                  <a:lstStyle/>
                  <a:p>
                    <a:pPr>
                      <a:defRPr sz="749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73,4</a:t>
                    </a:r>
                  </a:p>
                </c:rich>
              </c:tx>
              <c:spPr>
                <a:noFill/>
                <a:ln w="19017">
                  <a:noFill/>
                </a:ln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676358057231941E-4"/>
                  <c:y val="0"/>
                </c:manualLayout>
              </c:layout>
              <c:spPr>
                <a:noFill/>
                <a:ln w="1901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6447468302480629E-3"/>
                  <c:y val="1.122801191235322E-2"/>
                </c:manualLayout>
              </c:layout>
              <c:spPr>
                <a:noFill/>
                <a:ln w="1901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901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01.01.2019</c:v>
                </c:pt>
                <c:pt idx="1">
                  <c:v>на 01.04.2019</c:v>
                </c:pt>
                <c:pt idx="2">
                  <c:v>на 01.07.2019</c:v>
                </c:pt>
                <c:pt idx="3">
                  <c:v>на 01.10.2019</c:v>
                </c:pt>
                <c:pt idx="4">
                  <c:v>на 01.01.2020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67.2</c:v>
                </c:pt>
                <c:pt idx="1">
                  <c:v>69.7</c:v>
                </c:pt>
                <c:pt idx="2">
                  <c:v>73.400000000000006</c:v>
                </c:pt>
                <c:pt idx="3">
                  <c:v>81.5</c:v>
                </c:pt>
                <c:pt idx="4">
                  <c:v>80.2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прочая дебиторская задолженность</c:v>
                </c:pt>
              </c:strCache>
            </c:strRef>
          </c:tx>
          <c:spPr>
            <a:solidFill>
              <a:srgbClr val="FFFFCC"/>
            </a:solidFill>
            <a:ln w="95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7394514748209665E-7"/>
                  <c:y val="1.30285139800058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4536652480325834E-2"/>
                  <c:y val="4.988824248042771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9017">
                <a:noFill/>
              </a:ln>
            </c:spPr>
            <c:txPr>
              <a:bodyPr/>
              <a:lstStyle/>
              <a:p>
                <a:pPr>
                  <a:defRPr sz="488"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01.01.2019</c:v>
                </c:pt>
                <c:pt idx="1">
                  <c:v>на 01.04.2019</c:v>
                </c:pt>
                <c:pt idx="2">
                  <c:v>на 01.07.2019</c:v>
                </c:pt>
                <c:pt idx="3">
                  <c:v>на 01.10.2019</c:v>
                </c:pt>
                <c:pt idx="4">
                  <c:v>на 01.01.2020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18.600000000000001</c:v>
                </c:pt>
                <c:pt idx="1">
                  <c:v>19.399999999999999</c:v>
                </c:pt>
                <c:pt idx="2">
                  <c:v>15.5</c:v>
                </c:pt>
                <c:pt idx="3">
                  <c:v>15.8</c:v>
                </c:pt>
                <c:pt idx="4">
                  <c:v>13.6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переплата налогов и сборов в бюджет</c:v>
                </c:pt>
              </c:strCache>
            </c:strRef>
          </c:tx>
          <c:spPr>
            <a:solidFill>
              <a:srgbClr val="CCFFFF"/>
            </a:solidFill>
            <a:ln w="95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583095466067203E-17"/>
                  <c:y val="-2.5253022349479053E-2"/>
                </c:manualLayout>
              </c:layout>
              <c:tx>
                <c:rich>
                  <a:bodyPr/>
                  <a:lstStyle/>
                  <a:p>
                    <a:pPr>
                      <a:defRPr sz="5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0,7</a:t>
                    </a:r>
                  </a:p>
                </c:rich>
              </c:tx>
              <c:spPr>
                <a:noFill/>
                <a:ln w="19017">
                  <a:noFill/>
                </a:ln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272500236307826E-3"/>
                  <c:y val="-2.5252525252525249E-2"/>
                </c:manualLayout>
              </c:layout>
              <c:tx>
                <c:rich>
                  <a:bodyPr/>
                  <a:lstStyle/>
                  <a:p>
                    <a:pPr>
                      <a:defRPr sz="599" b="0" i="0" baseline="0">
                        <a:latin typeface="Arial" pitchFamily="34" charset="0"/>
                      </a:defRPr>
                    </a:pPr>
                    <a:r>
                      <a:rPr lang="en-US"/>
                      <a:t>2,4</a:t>
                    </a:r>
                  </a:p>
                </c:rich>
              </c:tx>
              <c:spPr>
                <a:noFill/>
                <a:ln w="19017">
                  <a:noFill/>
                </a:ln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1565656565656595E-2"/>
                </c:manualLayout>
              </c:layout>
              <c:tx>
                <c:rich>
                  <a:bodyPr/>
                  <a:lstStyle/>
                  <a:p>
                    <a:pPr>
                      <a:defRPr sz="599" b="0" i="0" baseline="0">
                        <a:latin typeface="Arial" pitchFamily="34" charset="0"/>
                      </a:defRPr>
                    </a:pPr>
                    <a:r>
                      <a:rPr lang="en-US"/>
                      <a:t>1,6</a:t>
                    </a:r>
                  </a:p>
                </c:rich>
              </c:tx>
              <c:spPr>
                <a:noFill/>
                <a:ln w="19017">
                  <a:noFill/>
                </a:ln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5252525252525249E-2"/>
                </c:manualLayout>
              </c:layout>
              <c:tx>
                <c:rich>
                  <a:bodyPr/>
                  <a:lstStyle/>
                  <a:p>
                    <a:pPr>
                      <a:defRPr sz="599" b="0" i="0" baseline="0">
                        <a:latin typeface="Arial" pitchFamily="34" charset="0"/>
                      </a:defRPr>
                    </a:pPr>
                    <a:r>
                      <a:rPr lang="en-US"/>
                      <a:t>1,6</a:t>
                    </a:r>
                  </a:p>
                </c:rich>
              </c:tx>
              <c:spPr>
                <a:noFill/>
                <a:ln w="19017">
                  <a:noFill/>
                </a:ln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3.1195745195118339E-2"/>
                </c:manualLayout>
              </c:layout>
              <c:tx>
                <c:rich>
                  <a:bodyPr/>
                  <a:lstStyle/>
                  <a:p>
                    <a:pPr>
                      <a:defRPr sz="5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1,1</a:t>
                    </a:r>
                  </a:p>
                </c:rich>
              </c:tx>
              <c:spPr>
                <a:noFill/>
                <a:ln w="19017">
                  <a:noFill/>
                </a:ln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01.01.2019</c:v>
                </c:pt>
                <c:pt idx="1">
                  <c:v>на 01.04.2019</c:v>
                </c:pt>
                <c:pt idx="2">
                  <c:v>на 01.07.2019</c:v>
                </c:pt>
                <c:pt idx="3">
                  <c:v>на 01.10.2019</c:v>
                </c:pt>
                <c:pt idx="4">
                  <c:v>на 01.01.2020</c:v>
                </c:pt>
              </c:strCache>
            </c:strRef>
          </c:cat>
          <c:val>
            <c:numRef>
              <c:f>Лист1!$E$2:$E$6</c:f>
              <c:numCache>
                <c:formatCode>0.0</c:formatCode>
                <c:ptCount val="5"/>
                <c:pt idx="0">
                  <c:v>0.7</c:v>
                </c:pt>
                <c:pt idx="1">
                  <c:v>2.4</c:v>
                </c:pt>
                <c:pt idx="2">
                  <c:v>1.5</c:v>
                </c:pt>
                <c:pt idx="3">
                  <c:v>1.6</c:v>
                </c:pt>
                <c:pt idx="4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31549056"/>
        <c:axId val="131550592"/>
      </c:barChart>
      <c:catAx>
        <c:axId val="1315490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535"/>
            </a:pPr>
            <a:endParaRPr lang="ru-RU"/>
          </a:p>
        </c:txPr>
        <c:crossAx val="131550592"/>
        <c:crosses val="autoZero"/>
        <c:auto val="1"/>
        <c:lblAlgn val="ctr"/>
        <c:lblOffset val="100"/>
        <c:noMultiLvlLbl val="0"/>
      </c:catAx>
      <c:valAx>
        <c:axId val="13155059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31549056"/>
        <c:crosses val="autoZero"/>
        <c:crossBetween val="between"/>
      </c:valAx>
      <c:spPr>
        <a:gradFill flip="none" rotWithShape="1">
          <a:gsLst>
            <a:gs pos="0">
              <a:srgbClr val="FFC000"/>
            </a:gs>
            <a:gs pos="64999">
              <a:srgbClr val="F0EBD5"/>
            </a:gs>
            <a:gs pos="100000">
              <a:srgbClr val="D1C39F"/>
            </a:gs>
          </a:gsLst>
          <a:path path="circle">
            <a:fillToRect l="100000" t="100000"/>
          </a:path>
          <a:tileRect r="-100000" b="-100000"/>
        </a:gradFill>
        <a:ln>
          <a:noFill/>
        </a:ln>
      </c:spPr>
    </c:plotArea>
    <c:legend>
      <c:legendPos val="r"/>
      <c:layout>
        <c:manualLayout>
          <c:xMode val="edge"/>
          <c:yMode val="edge"/>
          <c:x val="0.62425149700598814"/>
          <c:y val="0.22727272727272727"/>
          <c:w val="0.35928143712574856"/>
          <c:h val="0.62878787878787878"/>
        </c:manualLayout>
      </c:layout>
      <c:overlay val="0"/>
      <c:txPr>
        <a:bodyPr/>
        <a:lstStyle/>
        <a:p>
          <a:pPr>
            <a:defRPr sz="488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0.6875</cdr:x>
      <cdr:y>0.102</cdr:y>
    </cdr:from>
    <cdr:to>
      <cdr:x>0.73988</cdr:x>
      <cdr:y>0.18176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19976" y="286024"/>
          <a:ext cx="275812" cy="22365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Calibri"/>
            </a:rPr>
            <a:t>25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2081</Words>
  <Characters>14302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информация</vt:lpstr>
    </vt:vector>
  </TitlesOfParts>
  <Company>-</Company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информация</dc:title>
  <dc:creator>tarasovara</dc:creator>
  <cp:lastModifiedBy>Наталья Г. Бурцева</cp:lastModifiedBy>
  <cp:revision>3</cp:revision>
  <cp:lastPrinted>2020-04-28T09:02:00Z</cp:lastPrinted>
  <dcterms:created xsi:type="dcterms:W3CDTF">2020-06-08T07:36:00Z</dcterms:created>
  <dcterms:modified xsi:type="dcterms:W3CDTF">2020-06-08T07:40:00Z</dcterms:modified>
</cp:coreProperties>
</file>