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9D" w:rsidRDefault="00E4020A" w:rsidP="00E0049D">
      <w:pPr>
        <w:framePr w:hSpace="180" w:wrap="auto" w:vAnchor="text" w:hAnchor="page" w:x="5904" w:y="-720"/>
        <w:jc w:val="center"/>
      </w:pPr>
      <w:r>
        <w:rPr>
          <w:noProof/>
          <w:sz w:val="20"/>
        </w:rPr>
        <w:drawing>
          <wp:inline distT="0" distB="0" distL="0" distR="0">
            <wp:extent cx="450215" cy="573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9518F7" w:rsidRDefault="009518F7" w:rsidP="00C23ABF">
      <w:pPr>
        <w:jc w:val="center"/>
        <w:rPr>
          <w:rFonts w:ascii="Times New Roman CYR" w:hAnsi="Times New Roman CYR"/>
          <w:sz w:val="20"/>
          <w:lang w:val="en-US"/>
        </w:rPr>
      </w:pPr>
    </w:p>
    <w:p w:rsidR="002B5A1A" w:rsidRPr="002B5A1A" w:rsidRDefault="002B5A1A" w:rsidP="00C23ABF">
      <w:pPr>
        <w:jc w:val="center"/>
        <w:rPr>
          <w:rFonts w:ascii="Times New Roman CYR" w:hAnsi="Times New Roman CYR"/>
          <w:sz w:val="20"/>
          <w:lang w:val="en-US"/>
        </w:rPr>
      </w:pPr>
    </w:p>
    <w:p w:rsidR="00C23ABF" w:rsidRPr="00C565CA" w:rsidRDefault="00C23ABF" w:rsidP="00C23ABF">
      <w:pPr>
        <w:jc w:val="center"/>
        <w:rPr>
          <w:rFonts w:ascii="Times New Roman CYR" w:hAnsi="Times New Roman CYR"/>
          <w:sz w:val="32"/>
          <w:szCs w:val="32"/>
        </w:rPr>
      </w:pPr>
      <w:r w:rsidRPr="00C565CA">
        <w:rPr>
          <w:rFonts w:ascii="Times New Roman CYR" w:hAnsi="Times New Roman CYR"/>
          <w:sz w:val="32"/>
          <w:szCs w:val="32"/>
        </w:rPr>
        <w:t>АДМИНИСТРАЦИЯ ГОРОДА ЛИПЕЦКА</w:t>
      </w:r>
    </w:p>
    <w:p w:rsidR="009F2024" w:rsidRDefault="009F2024" w:rsidP="00B41E39">
      <w:pPr>
        <w:rPr>
          <w:rFonts w:ascii="Times New Roman CYR" w:hAnsi="Times New Roman CYR"/>
        </w:rPr>
      </w:pPr>
    </w:p>
    <w:p w:rsidR="00B41E39" w:rsidRPr="00C565CA" w:rsidRDefault="00B41E39" w:rsidP="00B41E39">
      <w:pPr>
        <w:jc w:val="center"/>
        <w:rPr>
          <w:rFonts w:ascii="Times New Roman CYR" w:hAnsi="Times New Roman CYR"/>
          <w:b/>
          <w:sz w:val="36"/>
          <w:szCs w:val="36"/>
        </w:rPr>
      </w:pPr>
      <w:proofErr w:type="gramStart"/>
      <w:r w:rsidRPr="00C565CA">
        <w:rPr>
          <w:rFonts w:ascii="Times New Roman CYR" w:hAnsi="Times New Roman CYR"/>
          <w:b/>
          <w:sz w:val="36"/>
          <w:szCs w:val="36"/>
        </w:rPr>
        <w:t>П</w:t>
      </w:r>
      <w:proofErr w:type="gramEnd"/>
      <w:r w:rsidR="00303625" w:rsidRPr="00303625">
        <w:rPr>
          <w:rFonts w:ascii="Times New Roman CYR" w:hAnsi="Times New Roman CYR"/>
          <w:b/>
          <w:sz w:val="36"/>
          <w:szCs w:val="36"/>
        </w:rPr>
        <w:t xml:space="preserve"> </w:t>
      </w:r>
      <w:r w:rsidRPr="00C565CA">
        <w:rPr>
          <w:rFonts w:ascii="Times New Roman CYR" w:hAnsi="Times New Roman CYR"/>
          <w:b/>
          <w:sz w:val="36"/>
          <w:szCs w:val="36"/>
        </w:rPr>
        <w:t>О</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С</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Т</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А</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Н</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О</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В</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Л</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Е</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Н</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И</w:t>
      </w:r>
      <w:r w:rsidR="00303625" w:rsidRPr="00303625">
        <w:rPr>
          <w:rFonts w:ascii="Times New Roman CYR" w:hAnsi="Times New Roman CYR"/>
          <w:b/>
          <w:sz w:val="36"/>
          <w:szCs w:val="36"/>
        </w:rPr>
        <w:t xml:space="preserve"> </w:t>
      </w:r>
      <w:r w:rsidRPr="00C565CA">
        <w:rPr>
          <w:rFonts w:ascii="Times New Roman CYR" w:hAnsi="Times New Roman CYR"/>
          <w:b/>
          <w:sz w:val="36"/>
          <w:szCs w:val="36"/>
        </w:rPr>
        <w:t>Е</w:t>
      </w:r>
    </w:p>
    <w:p w:rsidR="00B41E39" w:rsidRDefault="00B41E39" w:rsidP="00B41E39">
      <w:pPr>
        <w:jc w:val="center"/>
        <w:rPr>
          <w:rFonts w:ascii="Times New Roman CYR" w:hAnsi="Times New Roman CYR"/>
          <w:b/>
          <w:sz w:val="24"/>
        </w:rPr>
      </w:pPr>
    </w:p>
    <w:p w:rsidR="00B41E39" w:rsidRDefault="007357C2" w:rsidP="00B41E39">
      <w:pPr>
        <w:rPr>
          <w:rFonts w:ascii="Times New Roman CYR" w:hAnsi="Times New Roman CYR"/>
          <w:b/>
          <w:sz w:val="24"/>
        </w:rPr>
      </w:pPr>
      <w:r w:rsidRPr="007357C2">
        <w:rPr>
          <w:rFonts w:ascii="Times New Roman CYR" w:hAnsi="Times New Roman CYR"/>
          <w:szCs w:val="28"/>
        </w:rPr>
        <w:t>27.07.2018</w:t>
      </w:r>
      <w:r w:rsidR="009F2024">
        <w:rPr>
          <w:rFonts w:ascii="Times New Roman CYR" w:hAnsi="Times New Roman CYR"/>
          <w:b/>
          <w:sz w:val="24"/>
        </w:rPr>
        <w:tab/>
      </w:r>
      <w:r w:rsidR="009F2024">
        <w:rPr>
          <w:rFonts w:ascii="Times New Roman CYR" w:hAnsi="Times New Roman CYR"/>
          <w:b/>
          <w:sz w:val="24"/>
        </w:rPr>
        <w:tab/>
      </w:r>
      <w:r w:rsidR="009F2024">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sidR="00B41E39" w:rsidRPr="007357C2">
        <w:rPr>
          <w:rFonts w:ascii="Times New Roman CYR" w:hAnsi="Times New Roman CYR"/>
          <w:szCs w:val="28"/>
        </w:rPr>
        <w:t xml:space="preserve">№ </w:t>
      </w:r>
      <w:r w:rsidRPr="007357C2">
        <w:rPr>
          <w:rFonts w:ascii="Times New Roman CYR" w:hAnsi="Times New Roman CYR"/>
          <w:szCs w:val="28"/>
        </w:rPr>
        <w:t>1286</w:t>
      </w:r>
    </w:p>
    <w:p w:rsidR="00AC7DF6" w:rsidRDefault="00E24074" w:rsidP="00E24074">
      <w:pPr>
        <w:jc w:val="center"/>
        <w:rPr>
          <w:rFonts w:ascii="Times New Roman CYR" w:hAnsi="Times New Roman CYR"/>
          <w:szCs w:val="28"/>
        </w:rPr>
      </w:pPr>
      <w:r>
        <w:rPr>
          <w:rFonts w:ascii="Times New Roman CYR" w:hAnsi="Times New Roman CYR"/>
          <w:szCs w:val="28"/>
        </w:rPr>
        <w:t>г</w:t>
      </w:r>
      <w:proofErr w:type="gramStart"/>
      <w:r>
        <w:rPr>
          <w:rFonts w:ascii="Times New Roman CYR" w:hAnsi="Times New Roman CYR"/>
          <w:szCs w:val="28"/>
        </w:rPr>
        <w:t>.Л</w:t>
      </w:r>
      <w:proofErr w:type="gramEnd"/>
      <w:r>
        <w:rPr>
          <w:rFonts w:ascii="Times New Roman CYR" w:hAnsi="Times New Roman CYR"/>
          <w:szCs w:val="28"/>
        </w:rPr>
        <w:t>ипецк</w:t>
      </w:r>
    </w:p>
    <w:p w:rsidR="00680C73" w:rsidRDefault="00680C73" w:rsidP="00E24074">
      <w:pPr>
        <w:jc w:val="center"/>
        <w:rPr>
          <w:rFonts w:ascii="Times New Roman CYR" w:hAnsi="Times New Roman CYR"/>
          <w:szCs w:val="28"/>
        </w:rPr>
      </w:pPr>
    </w:p>
    <w:p w:rsidR="00334CA6" w:rsidRPr="00E50365" w:rsidRDefault="00B81E22" w:rsidP="00334CA6">
      <w:pPr>
        <w:widowControl w:val="0"/>
        <w:rPr>
          <w:szCs w:val="28"/>
        </w:rPr>
      </w:pPr>
      <w:r w:rsidRPr="00E50365">
        <w:rPr>
          <w:szCs w:val="28"/>
        </w:rPr>
        <w:t>О</w:t>
      </w:r>
      <w:r w:rsidR="00E50365" w:rsidRPr="00E50365">
        <w:rPr>
          <w:szCs w:val="28"/>
        </w:rPr>
        <w:t>б</w:t>
      </w:r>
      <w:r w:rsidRPr="00E50365">
        <w:rPr>
          <w:szCs w:val="28"/>
        </w:rPr>
        <w:t xml:space="preserve"> </w:t>
      </w:r>
      <w:r w:rsidR="00E50365" w:rsidRPr="00E50365">
        <w:rPr>
          <w:szCs w:val="28"/>
        </w:rPr>
        <w:t>утверждении</w:t>
      </w:r>
      <w:r w:rsidRPr="00E50365">
        <w:rPr>
          <w:szCs w:val="28"/>
        </w:rPr>
        <w:t xml:space="preserve"> </w:t>
      </w:r>
      <w:r w:rsidR="00E50365" w:rsidRPr="00E50365">
        <w:rPr>
          <w:szCs w:val="28"/>
        </w:rPr>
        <w:t>прогноза</w:t>
      </w:r>
    </w:p>
    <w:p w:rsidR="00E50365" w:rsidRPr="00E50365" w:rsidRDefault="00E50365" w:rsidP="00334CA6">
      <w:pPr>
        <w:widowControl w:val="0"/>
        <w:rPr>
          <w:szCs w:val="28"/>
        </w:rPr>
      </w:pPr>
      <w:r w:rsidRPr="00E50365">
        <w:rPr>
          <w:szCs w:val="28"/>
        </w:rPr>
        <w:t>социально-экономического развития</w:t>
      </w:r>
    </w:p>
    <w:p w:rsidR="00B81E22" w:rsidRPr="00E50365" w:rsidRDefault="00B81E22" w:rsidP="00334CA6">
      <w:pPr>
        <w:widowControl w:val="0"/>
        <w:rPr>
          <w:szCs w:val="28"/>
        </w:rPr>
      </w:pPr>
      <w:r w:rsidRPr="00E50365">
        <w:rPr>
          <w:szCs w:val="28"/>
        </w:rPr>
        <w:t xml:space="preserve">города Липецка </w:t>
      </w:r>
      <w:r w:rsidR="00E50365" w:rsidRPr="00E50365">
        <w:rPr>
          <w:szCs w:val="28"/>
        </w:rPr>
        <w:t>на долгосрочный период</w:t>
      </w:r>
    </w:p>
    <w:p w:rsidR="00334CA6" w:rsidRPr="00E50365" w:rsidRDefault="00E50365" w:rsidP="00334CA6">
      <w:pPr>
        <w:widowControl w:val="0"/>
        <w:rPr>
          <w:szCs w:val="28"/>
        </w:rPr>
      </w:pPr>
      <w:r w:rsidRPr="00E50365">
        <w:rPr>
          <w:szCs w:val="28"/>
        </w:rPr>
        <w:t>до 2024 года</w:t>
      </w:r>
    </w:p>
    <w:p w:rsidR="00680C73" w:rsidRPr="00C56442" w:rsidRDefault="00680C73" w:rsidP="00680C73">
      <w:pPr>
        <w:rPr>
          <w:rFonts w:ascii="Times New Roman CYR" w:hAnsi="Times New Roman CYR"/>
          <w:szCs w:val="28"/>
          <w:highlight w:val="yellow"/>
        </w:rPr>
      </w:pPr>
    </w:p>
    <w:p w:rsidR="00680C73" w:rsidRPr="00C56442" w:rsidRDefault="00680C73" w:rsidP="00680C73">
      <w:pPr>
        <w:rPr>
          <w:highlight w:val="yellow"/>
        </w:rPr>
      </w:pPr>
    </w:p>
    <w:p w:rsidR="00895B10" w:rsidRPr="00C56442" w:rsidRDefault="00895B10" w:rsidP="00680C73">
      <w:pPr>
        <w:rPr>
          <w:highlight w:val="yellow"/>
        </w:rPr>
      </w:pPr>
    </w:p>
    <w:p w:rsidR="00853420" w:rsidRDefault="00BF51A6" w:rsidP="002D278B">
      <w:pPr>
        <w:ind w:firstLine="708"/>
        <w:jc w:val="both"/>
      </w:pPr>
      <w:r w:rsidRPr="00E50365">
        <w:t xml:space="preserve">В </w:t>
      </w:r>
      <w:r w:rsidR="00DF2A10" w:rsidRPr="00E50365">
        <w:t xml:space="preserve">соответствии </w:t>
      </w:r>
      <w:r w:rsidR="00E50365" w:rsidRPr="00E50365">
        <w:t xml:space="preserve">с </w:t>
      </w:r>
      <w:r w:rsidR="00E50365" w:rsidRPr="00E50365">
        <w:rPr>
          <w:szCs w:val="28"/>
        </w:rPr>
        <w:t>постановлением администрации города Липецка от 13.02.2017 № 163 «Об утверждении Порядка разработки и корректировки Прогноза социально-экономического развития города Липецка на долгосрочный период»,</w:t>
      </w:r>
      <w:r w:rsidR="00E50365">
        <w:rPr>
          <w:szCs w:val="28"/>
        </w:rPr>
        <w:t xml:space="preserve"> администрация города</w:t>
      </w:r>
    </w:p>
    <w:p w:rsidR="00853420" w:rsidRPr="004B67EA" w:rsidRDefault="00853420" w:rsidP="00680C73">
      <w:pPr>
        <w:ind w:firstLine="708"/>
      </w:pPr>
    </w:p>
    <w:p w:rsidR="001D0DD7" w:rsidRPr="004B67EA" w:rsidRDefault="001D0DD7" w:rsidP="00680C73">
      <w:pPr>
        <w:ind w:firstLine="708"/>
      </w:pPr>
    </w:p>
    <w:p w:rsidR="00853420" w:rsidRPr="00E50365" w:rsidRDefault="00853420" w:rsidP="00853420">
      <w:proofErr w:type="gramStart"/>
      <w:r w:rsidRPr="00E50365">
        <w:t>П</w:t>
      </w:r>
      <w:proofErr w:type="gramEnd"/>
      <w:r w:rsidRPr="00E50365">
        <w:t xml:space="preserve"> О С Т А Н О В Л Я Е Т:</w:t>
      </w:r>
    </w:p>
    <w:p w:rsidR="00853420" w:rsidRPr="00C56442" w:rsidRDefault="00853420" w:rsidP="00E50365">
      <w:pPr>
        <w:tabs>
          <w:tab w:val="left" w:pos="709"/>
        </w:tabs>
        <w:rPr>
          <w:highlight w:val="yellow"/>
        </w:rPr>
      </w:pPr>
    </w:p>
    <w:p w:rsidR="00853420" w:rsidRPr="00C56442" w:rsidRDefault="00853420" w:rsidP="00853420">
      <w:pPr>
        <w:rPr>
          <w:highlight w:val="yellow"/>
        </w:rPr>
      </w:pPr>
    </w:p>
    <w:p w:rsidR="00E50365" w:rsidRPr="00E50365" w:rsidRDefault="00E50365" w:rsidP="007D17DB">
      <w:pPr>
        <w:widowControl w:val="0"/>
        <w:ind w:firstLine="709"/>
        <w:jc w:val="both"/>
        <w:rPr>
          <w:szCs w:val="28"/>
        </w:rPr>
      </w:pPr>
      <w:r w:rsidRPr="00E50365">
        <w:rPr>
          <w:szCs w:val="28"/>
        </w:rPr>
        <w:t>Утвердить прогноз</w:t>
      </w:r>
      <w:r w:rsidR="00145698" w:rsidRPr="00E50365">
        <w:rPr>
          <w:szCs w:val="28"/>
        </w:rPr>
        <w:t xml:space="preserve"> </w:t>
      </w:r>
      <w:r w:rsidR="00117997" w:rsidRPr="00E50365">
        <w:rPr>
          <w:szCs w:val="28"/>
        </w:rPr>
        <w:t xml:space="preserve">социально-экономического развития города Липецка </w:t>
      </w:r>
      <w:r w:rsidR="00066C3D">
        <w:rPr>
          <w:szCs w:val="28"/>
        </w:rPr>
        <w:t xml:space="preserve">               </w:t>
      </w:r>
      <w:r w:rsidR="00145698" w:rsidRPr="00E50365">
        <w:rPr>
          <w:szCs w:val="28"/>
        </w:rPr>
        <w:t xml:space="preserve">на </w:t>
      </w:r>
      <w:r w:rsidR="00A4104B" w:rsidRPr="00E50365">
        <w:rPr>
          <w:szCs w:val="28"/>
        </w:rPr>
        <w:t>долго</w:t>
      </w:r>
      <w:r w:rsidR="00145698" w:rsidRPr="00E50365">
        <w:rPr>
          <w:szCs w:val="28"/>
        </w:rPr>
        <w:t>срочный период</w:t>
      </w:r>
      <w:r w:rsidRPr="00E50365">
        <w:rPr>
          <w:szCs w:val="28"/>
        </w:rPr>
        <w:t xml:space="preserve"> до 2024 года (приложение).</w:t>
      </w:r>
    </w:p>
    <w:p w:rsidR="00E50365" w:rsidRDefault="00E50365" w:rsidP="00B70780">
      <w:pPr>
        <w:rPr>
          <w:rFonts w:ascii="Times New Roman CYR" w:hAnsi="Times New Roman CYR"/>
          <w:szCs w:val="28"/>
        </w:rPr>
      </w:pPr>
    </w:p>
    <w:p w:rsidR="00E50365" w:rsidRDefault="00E50365" w:rsidP="00B70780">
      <w:pPr>
        <w:rPr>
          <w:rFonts w:ascii="Times New Roman CYR" w:hAnsi="Times New Roman CYR"/>
          <w:szCs w:val="28"/>
        </w:rPr>
      </w:pPr>
    </w:p>
    <w:p w:rsidR="00E50365" w:rsidRDefault="00E50365" w:rsidP="00B70780">
      <w:pPr>
        <w:rPr>
          <w:rFonts w:ascii="Times New Roman CYR" w:hAnsi="Times New Roman CYR"/>
          <w:szCs w:val="28"/>
        </w:rPr>
      </w:pPr>
    </w:p>
    <w:p w:rsidR="0043290C" w:rsidRDefault="00B065E0" w:rsidP="00B70780">
      <w:pPr>
        <w:rPr>
          <w:rFonts w:ascii="Times New Roman CYR" w:hAnsi="Times New Roman CYR"/>
          <w:szCs w:val="28"/>
        </w:rPr>
      </w:pPr>
      <w:r>
        <w:rPr>
          <w:rFonts w:ascii="Times New Roman CYR" w:hAnsi="Times New Roman CYR"/>
          <w:szCs w:val="28"/>
        </w:rPr>
        <w:t xml:space="preserve">Глава города Липецка </w:t>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proofErr w:type="spellStart"/>
      <w:r>
        <w:rPr>
          <w:rFonts w:ascii="Times New Roman CYR" w:hAnsi="Times New Roman CYR"/>
          <w:szCs w:val="28"/>
        </w:rPr>
        <w:t>С.В.Иванов</w:t>
      </w:r>
      <w:proofErr w:type="spellEnd"/>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pPr>
        <w:rPr>
          <w:rFonts w:ascii="Times New Roman CYR" w:hAnsi="Times New Roman CYR"/>
          <w:szCs w:val="28"/>
        </w:rPr>
      </w:pPr>
    </w:p>
    <w:p w:rsidR="007357C2" w:rsidRDefault="007357C2">
      <w:r>
        <w:lastRenderedPageBreak/>
        <w:t xml:space="preserve"> </w:t>
      </w:r>
      <w:r>
        <w:tab/>
      </w:r>
      <w:r>
        <w:tab/>
      </w:r>
      <w:r>
        <w:tab/>
      </w:r>
      <w:r>
        <w:tab/>
      </w:r>
      <w:r>
        <w:tab/>
      </w:r>
      <w:r>
        <w:tab/>
      </w:r>
      <w:r>
        <w:tab/>
      </w:r>
      <w:r w:rsidRPr="007357C2">
        <w:t>Приложение к постановлению</w:t>
      </w:r>
    </w:p>
    <w:p w:rsidR="007357C2" w:rsidRDefault="007357C2">
      <w:r>
        <w:t xml:space="preserve"> </w:t>
      </w:r>
      <w:r>
        <w:tab/>
      </w:r>
      <w:r>
        <w:tab/>
      </w:r>
      <w:r>
        <w:tab/>
      </w:r>
      <w:r>
        <w:tab/>
      </w:r>
      <w:r>
        <w:tab/>
      </w:r>
      <w:r>
        <w:tab/>
      </w:r>
      <w:r>
        <w:tab/>
      </w:r>
      <w:r w:rsidRPr="007357C2">
        <w:t>администрации города Липецка</w:t>
      </w:r>
    </w:p>
    <w:p w:rsidR="007357C2" w:rsidRDefault="007357C2">
      <w:pPr>
        <w:rPr>
          <w:rFonts w:ascii="Times New Roman CYR" w:hAnsi="Times New Roman CYR"/>
          <w:szCs w:val="28"/>
        </w:rPr>
      </w:pPr>
      <w:r>
        <w:t xml:space="preserve"> </w:t>
      </w:r>
      <w:r>
        <w:tab/>
      </w:r>
      <w:r>
        <w:tab/>
      </w:r>
      <w:r>
        <w:tab/>
      </w:r>
      <w:r>
        <w:tab/>
      </w:r>
      <w:r>
        <w:tab/>
      </w:r>
      <w:r>
        <w:tab/>
      </w:r>
      <w:r>
        <w:tab/>
      </w:r>
      <w:r w:rsidRPr="007357C2">
        <w:t xml:space="preserve">от </w:t>
      </w:r>
      <w:r>
        <w:t xml:space="preserve">27.07.2018 </w:t>
      </w:r>
      <w:r w:rsidRPr="007357C2">
        <w:t>№</w:t>
      </w:r>
      <w:r>
        <w:t xml:space="preserve"> 1286</w:t>
      </w:r>
    </w:p>
    <w:p w:rsidR="007357C2" w:rsidRPr="007357C2" w:rsidRDefault="007357C2" w:rsidP="007357C2">
      <w:pPr>
        <w:jc w:val="right"/>
      </w:pPr>
    </w:p>
    <w:p w:rsidR="007357C2" w:rsidRPr="007357C2" w:rsidRDefault="007357C2" w:rsidP="007357C2">
      <w:pPr>
        <w:jc w:val="right"/>
      </w:pPr>
    </w:p>
    <w:p w:rsidR="007357C2" w:rsidRPr="007357C2" w:rsidRDefault="007357C2" w:rsidP="007357C2">
      <w:pPr>
        <w:jc w:val="right"/>
      </w:pPr>
    </w:p>
    <w:p w:rsidR="007357C2" w:rsidRPr="007357C2" w:rsidRDefault="007357C2" w:rsidP="007357C2">
      <w:pPr>
        <w:keepNext/>
        <w:ind w:firstLine="709"/>
        <w:jc w:val="center"/>
        <w:outlineLvl w:val="3"/>
        <w:rPr>
          <w:szCs w:val="28"/>
          <w:lang w:val="x-none"/>
        </w:rPr>
      </w:pPr>
      <w:r w:rsidRPr="007357C2">
        <w:rPr>
          <w:szCs w:val="28"/>
          <w:lang w:val="x-none"/>
        </w:rPr>
        <w:t>ПРОГНОЗ</w:t>
      </w:r>
    </w:p>
    <w:p w:rsidR="007357C2" w:rsidRPr="007357C2" w:rsidRDefault="007357C2" w:rsidP="007357C2">
      <w:pPr>
        <w:keepNext/>
        <w:ind w:firstLine="709"/>
        <w:jc w:val="center"/>
        <w:outlineLvl w:val="3"/>
        <w:rPr>
          <w:szCs w:val="28"/>
        </w:rPr>
      </w:pPr>
      <w:r w:rsidRPr="007357C2">
        <w:rPr>
          <w:szCs w:val="28"/>
          <w:lang w:val="x-none"/>
        </w:rPr>
        <w:t xml:space="preserve">социально-экономического развития </w:t>
      </w:r>
    </w:p>
    <w:p w:rsidR="007357C2" w:rsidRPr="007357C2" w:rsidRDefault="007357C2" w:rsidP="007357C2">
      <w:pPr>
        <w:keepNext/>
        <w:ind w:firstLine="709"/>
        <w:jc w:val="center"/>
        <w:outlineLvl w:val="3"/>
        <w:rPr>
          <w:szCs w:val="28"/>
          <w:lang w:val="x-none"/>
        </w:rPr>
      </w:pPr>
      <w:r w:rsidRPr="007357C2">
        <w:rPr>
          <w:szCs w:val="28"/>
          <w:lang w:val="x-none"/>
        </w:rPr>
        <w:t xml:space="preserve">города Липецка на </w:t>
      </w:r>
      <w:r w:rsidRPr="007357C2">
        <w:rPr>
          <w:szCs w:val="28"/>
        </w:rPr>
        <w:t xml:space="preserve">долгосрочный </w:t>
      </w:r>
      <w:r w:rsidRPr="007357C2">
        <w:rPr>
          <w:szCs w:val="28"/>
          <w:lang w:val="x-none"/>
        </w:rPr>
        <w:t>период до 2024 года</w:t>
      </w:r>
    </w:p>
    <w:p w:rsidR="007357C2" w:rsidRPr="007357C2" w:rsidRDefault="007357C2" w:rsidP="007357C2">
      <w:pPr>
        <w:jc w:val="center"/>
        <w:outlineLvl w:val="3"/>
        <w:rPr>
          <w:szCs w:val="28"/>
          <w:lang w:val="x-none"/>
        </w:rPr>
      </w:pPr>
    </w:p>
    <w:p w:rsidR="007357C2" w:rsidRPr="007357C2" w:rsidRDefault="007357C2" w:rsidP="007357C2">
      <w:pPr>
        <w:ind w:firstLine="709"/>
        <w:jc w:val="both"/>
        <w:outlineLvl w:val="0"/>
      </w:pPr>
      <w:r w:rsidRPr="007357C2">
        <w:t xml:space="preserve">Прогноз социально-экономического развития города Липецка на </w:t>
      </w:r>
      <w:r w:rsidRPr="007357C2">
        <w:rPr>
          <w:szCs w:val="28"/>
        </w:rPr>
        <w:t>долгосрочный</w:t>
      </w:r>
      <w:r w:rsidRPr="007357C2">
        <w:t xml:space="preserve"> период  до 2024 года (далее – долгосрочный прогноз) разработан в соответствии с Порядком разработки и корректировки Прогноза социально-экономического развития города Липецка на долгосрочный период, утвержденным постановлением администрации города Липецка от 13.02.2017           № 163.</w:t>
      </w:r>
    </w:p>
    <w:p w:rsidR="007357C2" w:rsidRPr="007357C2" w:rsidRDefault="007357C2" w:rsidP="007357C2">
      <w:pPr>
        <w:tabs>
          <w:tab w:val="left" w:pos="709"/>
        </w:tabs>
        <w:ind w:firstLine="709"/>
        <w:jc w:val="both"/>
        <w:outlineLvl w:val="0"/>
      </w:pPr>
      <w:r w:rsidRPr="007357C2">
        <w:t xml:space="preserve">Исходной базой для разработки долгосрочного прогноза являются основные положения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 </w:t>
      </w:r>
      <w:r w:rsidRPr="007357C2">
        <w:rPr>
          <w:bCs/>
          <w:color w:val="000000"/>
          <w:szCs w:val="28"/>
        </w:rPr>
        <w:t>указ Президента РФ от 07.05.2018 № 204 «О национальных целях и стратегических задачах развития Российской Федерации на период до 2024 года»</w:t>
      </w:r>
      <w:r w:rsidRPr="007357C2">
        <w:rPr>
          <w:color w:val="000000"/>
          <w:szCs w:val="28"/>
        </w:rPr>
        <w:t xml:space="preserve">; </w:t>
      </w:r>
      <w:proofErr w:type="gramStart"/>
      <w:r w:rsidRPr="007357C2">
        <w:rPr>
          <w:color w:val="000000"/>
          <w:szCs w:val="28"/>
        </w:rPr>
        <w:t xml:space="preserve">основные показатели и параметры </w:t>
      </w:r>
      <w:r w:rsidRPr="007357C2">
        <w:rPr>
          <w:szCs w:val="28"/>
        </w:rPr>
        <w:t xml:space="preserve">прогноза социально-экономического развития Российской Федерации и Липецкой области на 2018 год и на плановый период 2019 и 2020 годов;  основные показатели и параметры долгосрочного </w:t>
      </w:r>
      <w:r w:rsidRPr="007357C2">
        <w:t>прогноза социально-экономического развития Российской Федерации и Липецкой области на период до 2030 года; данные территориального органа Федеральной службы государственной статистики по Липецкой области за 2017 год и январь-март 2018 года;</w:t>
      </w:r>
      <w:proofErr w:type="gramEnd"/>
      <w:r w:rsidRPr="007357C2">
        <w:t xml:space="preserve"> </w:t>
      </w:r>
      <w:r w:rsidRPr="007357C2">
        <w:rPr>
          <w:color w:val="000000"/>
          <w:szCs w:val="28"/>
        </w:rPr>
        <w:t>Стратегия социально-экономического развития города Липецка до 2035 года.</w:t>
      </w:r>
    </w:p>
    <w:p w:rsidR="007357C2" w:rsidRPr="007357C2" w:rsidRDefault="007357C2" w:rsidP="007357C2">
      <w:pPr>
        <w:tabs>
          <w:tab w:val="left" w:pos="709"/>
        </w:tabs>
        <w:ind w:firstLine="709"/>
        <w:jc w:val="both"/>
        <w:outlineLvl w:val="0"/>
        <w:rPr>
          <w:color w:val="000000"/>
          <w:szCs w:val="28"/>
        </w:rPr>
      </w:pPr>
      <w:proofErr w:type="gramStart"/>
      <w:r w:rsidRPr="007357C2">
        <w:t xml:space="preserve">Долгосрочный прогноз базируется на </w:t>
      </w:r>
      <w:r w:rsidRPr="007357C2">
        <w:rPr>
          <w:szCs w:val="28"/>
        </w:rPr>
        <w:t xml:space="preserve">сценарных условиях функционирования экономики Российской Федерации на 2018 год и на плановый период 2019 и 2020 годов; </w:t>
      </w:r>
      <w:r w:rsidRPr="007357C2">
        <w:t xml:space="preserve">сценарных условиях долгосрочного прогноза социально-экономического развития Российской Федерации до 2030 года; </w:t>
      </w:r>
      <w:r w:rsidRPr="007357C2">
        <w:rPr>
          <w:szCs w:val="28"/>
        </w:rPr>
        <w:t xml:space="preserve"> </w:t>
      </w:r>
      <w:bookmarkStart w:id="0" w:name="sub_234"/>
      <w:r w:rsidRPr="007357C2">
        <w:rPr>
          <w:color w:val="000000"/>
          <w:szCs w:val="28"/>
        </w:rPr>
        <w:t xml:space="preserve"> данных, представленных отраслевыми (функциональными) органами администрации города Липецка; результатах мониторинга финансово-хозяйственной деятельности крупных и средних организаций города Липецка за 2017 год, </w:t>
      </w:r>
      <w:r w:rsidRPr="007357C2">
        <w:t>январь-март 2018 года</w:t>
      </w:r>
      <w:r w:rsidRPr="007357C2">
        <w:rPr>
          <w:color w:val="000000"/>
          <w:szCs w:val="28"/>
        </w:rPr>
        <w:t>.</w:t>
      </w:r>
      <w:proofErr w:type="gramEnd"/>
    </w:p>
    <w:p w:rsidR="007357C2" w:rsidRPr="007357C2" w:rsidRDefault="007357C2" w:rsidP="007357C2">
      <w:pPr>
        <w:ind w:firstLine="709"/>
        <w:jc w:val="both"/>
        <w:rPr>
          <w:szCs w:val="28"/>
        </w:rPr>
      </w:pPr>
      <w:r w:rsidRPr="007357C2">
        <w:rPr>
          <w:szCs w:val="28"/>
        </w:rPr>
        <w:t xml:space="preserve">Долгосрочный прогноз отражает развитие экономики города Липецка в двух вариантах: базовом (далее - 1 вариант) и консервативном (далее - 2 вариант). </w:t>
      </w:r>
    </w:p>
    <w:p w:rsidR="007357C2" w:rsidRPr="007357C2" w:rsidRDefault="007357C2" w:rsidP="007357C2">
      <w:pPr>
        <w:ind w:firstLine="709"/>
        <w:jc w:val="both"/>
        <w:rPr>
          <w:szCs w:val="28"/>
        </w:rPr>
      </w:pPr>
      <w:r w:rsidRPr="007357C2">
        <w:rPr>
          <w:szCs w:val="28"/>
        </w:rPr>
        <w:t xml:space="preserve">1 вариант характеризует основные тенденции и параметры развития города Липецка в условиях прогнозируемого изменения внешних и внутренних факторов при сохранении </w:t>
      </w:r>
      <w:proofErr w:type="gramStart"/>
      <w:r w:rsidRPr="007357C2">
        <w:rPr>
          <w:szCs w:val="28"/>
        </w:rPr>
        <w:t>тенденций изменения эффективности использования ресурсов</w:t>
      </w:r>
      <w:proofErr w:type="gramEnd"/>
      <w:r w:rsidRPr="007357C2">
        <w:rPr>
          <w:szCs w:val="28"/>
        </w:rPr>
        <w:t xml:space="preserve">. </w:t>
      </w:r>
    </w:p>
    <w:p w:rsidR="007357C2" w:rsidRPr="007357C2" w:rsidRDefault="007357C2" w:rsidP="007357C2">
      <w:pPr>
        <w:ind w:firstLine="709"/>
        <w:jc w:val="both"/>
        <w:rPr>
          <w:szCs w:val="28"/>
        </w:rPr>
      </w:pPr>
      <w:r w:rsidRPr="007357C2">
        <w:rPr>
          <w:szCs w:val="28"/>
        </w:rPr>
        <w:t xml:space="preserve">2 вариант предполагает сохранение внешних условий на уровне базового варианта, но при этом предполагается смена экономики на инвестиционную </w:t>
      </w:r>
      <w:r w:rsidRPr="007357C2">
        <w:rPr>
          <w:szCs w:val="28"/>
        </w:rPr>
        <w:lastRenderedPageBreak/>
        <w:t>модель развития при сдерживании в первые годы прогнозного периода роста расходов на потребление и социальных обязательств государства и бизнеса, перераспределение ресурсов компаний в сторону инвестиционных расходов, более быстрое снижение инфляции.</w:t>
      </w:r>
    </w:p>
    <w:bookmarkEnd w:id="0"/>
    <w:p w:rsidR="007357C2" w:rsidRPr="007357C2" w:rsidRDefault="007357C2" w:rsidP="007357C2">
      <w:pPr>
        <w:ind w:firstLine="709"/>
        <w:jc w:val="both"/>
      </w:pPr>
      <w:r w:rsidRPr="007357C2">
        <w:t xml:space="preserve">Оба варианта долгосрочного прогноза предполагают продолжение активной </w:t>
      </w:r>
      <w:r w:rsidRPr="007357C2">
        <w:rPr>
          <w:szCs w:val="28"/>
        </w:rPr>
        <w:t xml:space="preserve">реализации </w:t>
      </w:r>
      <w:r w:rsidRPr="007357C2">
        <w:rPr>
          <w:bCs/>
          <w:szCs w:val="28"/>
        </w:rPr>
        <w:t xml:space="preserve">региональной и муниципальной политики, направленной на </w:t>
      </w:r>
      <w:r w:rsidRPr="007357C2">
        <w:t xml:space="preserve">улучшение делового климата, развитие конкуренции, поддержание условий для стабильного экономического и социального </w:t>
      </w:r>
      <w:r w:rsidRPr="007357C2">
        <w:rPr>
          <w:bCs/>
        </w:rPr>
        <w:t>развития</w:t>
      </w:r>
      <w:r w:rsidRPr="007357C2">
        <w:t xml:space="preserve"> городской экономики.</w:t>
      </w:r>
    </w:p>
    <w:p w:rsidR="007357C2" w:rsidRPr="007357C2" w:rsidRDefault="007357C2" w:rsidP="007357C2">
      <w:pPr>
        <w:ind w:firstLine="709"/>
        <w:jc w:val="both"/>
      </w:pPr>
    </w:p>
    <w:p w:rsidR="007357C2" w:rsidRPr="007357C2" w:rsidRDefault="007357C2" w:rsidP="007357C2">
      <w:pPr>
        <w:ind w:firstLine="709"/>
        <w:jc w:val="center"/>
        <w:outlineLvl w:val="0"/>
      </w:pPr>
      <w:r w:rsidRPr="007357C2">
        <w:t>1. Основные макроэкономические показатели прогноза социально-экономического развития города Липецка на долгосрочный период до 2024 года</w:t>
      </w:r>
    </w:p>
    <w:p w:rsidR="007357C2" w:rsidRPr="007357C2" w:rsidRDefault="007357C2" w:rsidP="007357C2">
      <w:pPr>
        <w:ind w:firstLine="709"/>
        <w:jc w:val="both"/>
        <w:rPr>
          <w:szCs w:val="28"/>
        </w:rPr>
      </w:pPr>
    </w:p>
    <w:p w:rsidR="007357C2" w:rsidRPr="007357C2" w:rsidRDefault="007357C2" w:rsidP="007357C2">
      <w:pPr>
        <w:tabs>
          <w:tab w:val="left" w:pos="709"/>
        </w:tabs>
        <w:ind w:firstLine="709"/>
        <w:jc w:val="both"/>
        <w:rPr>
          <w:szCs w:val="28"/>
        </w:rPr>
      </w:pPr>
      <w:r w:rsidRPr="007357C2">
        <w:rPr>
          <w:szCs w:val="28"/>
        </w:rPr>
        <w:t xml:space="preserve">Текущее состояние экономики указывает на эффективность принятых антикризисных мер и стабилизацию социально-экономического развития города Липецка. Динамика макроэкономических показателей по отношению к уровню прошлого года имеет положительные значения. </w:t>
      </w:r>
    </w:p>
    <w:p w:rsidR="007357C2" w:rsidRPr="007357C2" w:rsidRDefault="007357C2" w:rsidP="007357C2">
      <w:pPr>
        <w:tabs>
          <w:tab w:val="left" w:pos="709"/>
        </w:tabs>
        <w:ind w:firstLine="709"/>
        <w:jc w:val="both"/>
      </w:pPr>
      <w:r w:rsidRPr="007357C2">
        <w:t>Сложившаяся ситуация позволяет прогнозировать положительные тенденции на 2019 год и на долгосрочный период до 2024 года.</w:t>
      </w:r>
    </w:p>
    <w:p w:rsidR="007357C2" w:rsidRPr="007357C2" w:rsidRDefault="007357C2" w:rsidP="007357C2">
      <w:pPr>
        <w:ind w:firstLine="720"/>
        <w:jc w:val="both"/>
      </w:pPr>
      <w:r w:rsidRPr="007357C2">
        <w:t>Долгосрочным прогнозом определена следующая динамика показателей социально-экономического развития города Липецка в 2019 году к 2018 году:</w:t>
      </w:r>
    </w:p>
    <w:p w:rsidR="007357C2" w:rsidRPr="007357C2" w:rsidRDefault="007357C2" w:rsidP="007357C2">
      <w:pPr>
        <w:ind w:firstLine="720"/>
        <w:jc w:val="right"/>
      </w:pPr>
    </w:p>
    <w:p w:rsidR="007357C2" w:rsidRPr="007357C2" w:rsidRDefault="007357C2" w:rsidP="007357C2">
      <w:pPr>
        <w:ind w:firstLine="720"/>
        <w:jc w:val="right"/>
      </w:pPr>
      <w:r w:rsidRPr="007357C2">
        <w:t>Таблица 1.1</w:t>
      </w:r>
    </w:p>
    <w:p w:rsidR="007357C2" w:rsidRPr="007357C2" w:rsidRDefault="007357C2" w:rsidP="007357C2">
      <w:pPr>
        <w:ind w:firstLine="720"/>
        <w:jc w:val="both"/>
      </w:pPr>
    </w:p>
    <w:p w:rsidR="007357C2" w:rsidRPr="007357C2" w:rsidRDefault="007357C2" w:rsidP="007357C2">
      <w:pPr>
        <w:ind w:firstLine="720"/>
        <w:jc w:val="center"/>
      </w:pPr>
      <w:r w:rsidRPr="007357C2">
        <w:t xml:space="preserve">Динамика показателей социально-экономического развития </w:t>
      </w:r>
    </w:p>
    <w:p w:rsidR="007357C2" w:rsidRPr="007357C2" w:rsidRDefault="007357C2" w:rsidP="007357C2">
      <w:pPr>
        <w:ind w:firstLine="720"/>
        <w:jc w:val="center"/>
      </w:pPr>
      <w:r w:rsidRPr="007357C2">
        <w:t>города Липецка в 2019 году к 2018 году</w:t>
      </w:r>
    </w:p>
    <w:p w:rsidR="007357C2" w:rsidRPr="007357C2" w:rsidRDefault="007357C2" w:rsidP="007357C2">
      <w:pPr>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808"/>
        <w:gridCol w:w="1895"/>
      </w:tblGrid>
      <w:tr w:rsidR="007357C2" w:rsidRPr="007357C2" w:rsidTr="007357C2">
        <w:trPr>
          <w:trHeight w:val="443"/>
          <w:jc w:val="center"/>
        </w:trPr>
        <w:tc>
          <w:tcPr>
            <w:tcW w:w="3862" w:type="dxa"/>
            <w:shd w:val="clear" w:color="auto" w:fill="auto"/>
            <w:vAlign w:val="center"/>
          </w:tcPr>
          <w:p w:rsidR="007357C2" w:rsidRPr="007357C2" w:rsidRDefault="007357C2" w:rsidP="007357C2">
            <w:pPr>
              <w:spacing w:after="60"/>
              <w:jc w:val="center"/>
              <w:rPr>
                <w:sz w:val="26"/>
                <w:szCs w:val="26"/>
              </w:rPr>
            </w:pPr>
            <w:r w:rsidRPr="007357C2">
              <w:rPr>
                <w:sz w:val="26"/>
                <w:szCs w:val="26"/>
              </w:rPr>
              <w:t>Наименование показателя</w:t>
            </w:r>
          </w:p>
        </w:tc>
        <w:tc>
          <w:tcPr>
            <w:tcW w:w="1808" w:type="dxa"/>
            <w:shd w:val="clear" w:color="auto" w:fill="auto"/>
            <w:vAlign w:val="center"/>
          </w:tcPr>
          <w:p w:rsidR="007357C2" w:rsidRPr="007357C2" w:rsidRDefault="007357C2" w:rsidP="007357C2">
            <w:pPr>
              <w:spacing w:after="60"/>
              <w:jc w:val="center"/>
              <w:rPr>
                <w:sz w:val="26"/>
                <w:szCs w:val="26"/>
              </w:rPr>
            </w:pPr>
            <w:r w:rsidRPr="007357C2">
              <w:rPr>
                <w:sz w:val="26"/>
                <w:szCs w:val="26"/>
              </w:rPr>
              <w:t>1 вариант, %</w:t>
            </w:r>
          </w:p>
        </w:tc>
        <w:tc>
          <w:tcPr>
            <w:tcW w:w="1895" w:type="dxa"/>
            <w:shd w:val="clear" w:color="auto" w:fill="auto"/>
            <w:vAlign w:val="center"/>
          </w:tcPr>
          <w:p w:rsidR="007357C2" w:rsidRPr="007357C2" w:rsidRDefault="007357C2" w:rsidP="007357C2">
            <w:pPr>
              <w:spacing w:after="60"/>
              <w:jc w:val="center"/>
              <w:rPr>
                <w:sz w:val="26"/>
                <w:szCs w:val="26"/>
              </w:rPr>
            </w:pPr>
            <w:r w:rsidRPr="007357C2">
              <w:rPr>
                <w:sz w:val="26"/>
                <w:szCs w:val="26"/>
              </w:rPr>
              <w:t>2 вариант, %</w:t>
            </w:r>
          </w:p>
        </w:tc>
      </w:tr>
      <w:tr w:rsidR="007357C2" w:rsidRPr="007357C2" w:rsidTr="007357C2">
        <w:trPr>
          <w:trHeight w:val="1943"/>
          <w:jc w:val="center"/>
        </w:trPr>
        <w:tc>
          <w:tcPr>
            <w:tcW w:w="3862" w:type="dxa"/>
            <w:shd w:val="clear" w:color="auto" w:fill="auto"/>
          </w:tcPr>
          <w:p w:rsidR="007357C2" w:rsidRPr="007357C2" w:rsidRDefault="007357C2" w:rsidP="007357C2">
            <w:pPr>
              <w:rPr>
                <w:sz w:val="26"/>
                <w:szCs w:val="26"/>
              </w:rPr>
            </w:pPr>
            <w:r w:rsidRPr="007357C2">
              <w:rPr>
                <w:sz w:val="26"/>
                <w:szCs w:val="26"/>
              </w:rPr>
              <w:t xml:space="preserve">Объем отгруженных товаров собственного производства, выполненных работ и услуг, </w:t>
            </w:r>
          </w:p>
          <w:p w:rsidR="007357C2" w:rsidRPr="007357C2" w:rsidRDefault="007357C2" w:rsidP="007357C2">
            <w:pPr>
              <w:rPr>
                <w:sz w:val="26"/>
                <w:szCs w:val="26"/>
              </w:rPr>
            </w:pPr>
            <w:r w:rsidRPr="007357C2">
              <w:rPr>
                <w:sz w:val="26"/>
                <w:szCs w:val="26"/>
              </w:rPr>
              <w:t xml:space="preserve">по видам деятельности, относящимся </w:t>
            </w:r>
            <w:r w:rsidRPr="007357C2">
              <w:rPr>
                <w:color w:val="000000"/>
                <w:sz w:val="26"/>
                <w:szCs w:val="26"/>
              </w:rPr>
              <w:t>к промышленному производству</w:t>
            </w:r>
          </w:p>
        </w:tc>
        <w:tc>
          <w:tcPr>
            <w:tcW w:w="1808" w:type="dxa"/>
            <w:shd w:val="clear" w:color="auto" w:fill="auto"/>
            <w:vAlign w:val="center"/>
          </w:tcPr>
          <w:p w:rsidR="007357C2" w:rsidRPr="007357C2" w:rsidRDefault="007357C2" w:rsidP="007357C2">
            <w:pPr>
              <w:spacing w:after="60"/>
              <w:jc w:val="center"/>
              <w:rPr>
                <w:sz w:val="26"/>
                <w:szCs w:val="26"/>
              </w:rPr>
            </w:pPr>
            <w:r w:rsidRPr="007357C2">
              <w:rPr>
                <w:sz w:val="26"/>
                <w:szCs w:val="26"/>
              </w:rPr>
              <w:t>107,1</w:t>
            </w:r>
          </w:p>
        </w:tc>
        <w:tc>
          <w:tcPr>
            <w:tcW w:w="1895" w:type="dxa"/>
            <w:shd w:val="clear" w:color="auto" w:fill="auto"/>
            <w:vAlign w:val="center"/>
          </w:tcPr>
          <w:p w:rsidR="007357C2" w:rsidRPr="007357C2" w:rsidRDefault="007357C2" w:rsidP="007357C2">
            <w:pPr>
              <w:spacing w:after="60"/>
              <w:jc w:val="center"/>
              <w:rPr>
                <w:sz w:val="26"/>
                <w:szCs w:val="26"/>
              </w:rPr>
            </w:pPr>
            <w:r w:rsidRPr="007357C2">
              <w:rPr>
                <w:sz w:val="26"/>
                <w:szCs w:val="26"/>
              </w:rPr>
              <w:t>105,3</w:t>
            </w:r>
          </w:p>
        </w:tc>
      </w:tr>
      <w:tr w:rsidR="007357C2" w:rsidRPr="007357C2" w:rsidTr="007357C2">
        <w:trPr>
          <w:trHeight w:val="695"/>
          <w:jc w:val="center"/>
        </w:trPr>
        <w:tc>
          <w:tcPr>
            <w:tcW w:w="3862" w:type="dxa"/>
            <w:shd w:val="clear" w:color="auto" w:fill="auto"/>
          </w:tcPr>
          <w:p w:rsidR="007357C2" w:rsidRPr="007357C2" w:rsidRDefault="007357C2" w:rsidP="007357C2">
            <w:pPr>
              <w:rPr>
                <w:color w:val="000000"/>
                <w:sz w:val="26"/>
                <w:szCs w:val="26"/>
              </w:rPr>
            </w:pPr>
            <w:r w:rsidRPr="007357C2">
              <w:rPr>
                <w:color w:val="000000"/>
                <w:sz w:val="26"/>
                <w:szCs w:val="26"/>
              </w:rPr>
              <w:t>Инвестиции в основной капитал</w:t>
            </w:r>
          </w:p>
          <w:p w:rsidR="007357C2" w:rsidRPr="007357C2" w:rsidRDefault="007357C2" w:rsidP="007357C2">
            <w:pPr>
              <w:rPr>
                <w:sz w:val="26"/>
                <w:szCs w:val="26"/>
              </w:rPr>
            </w:pPr>
            <w:r w:rsidRPr="007357C2">
              <w:rPr>
                <w:color w:val="000000"/>
                <w:sz w:val="26"/>
                <w:szCs w:val="26"/>
              </w:rPr>
              <w:t>(в сопоставимых ценах)</w:t>
            </w:r>
          </w:p>
        </w:tc>
        <w:tc>
          <w:tcPr>
            <w:tcW w:w="1808" w:type="dxa"/>
            <w:shd w:val="clear" w:color="auto" w:fill="auto"/>
            <w:vAlign w:val="center"/>
          </w:tcPr>
          <w:p w:rsidR="007357C2" w:rsidRPr="007357C2" w:rsidRDefault="007357C2" w:rsidP="007357C2">
            <w:pPr>
              <w:spacing w:after="60"/>
              <w:jc w:val="center"/>
              <w:rPr>
                <w:sz w:val="26"/>
                <w:szCs w:val="26"/>
              </w:rPr>
            </w:pPr>
            <w:r w:rsidRPr="007357C2">
              <w:rPr>
                <w:sz w:val="26"/>
                <w:szCs w:val="26"/>
              </w:rPr>
              <w:t>102,0</w:t>
            </w:r>
          </w:p>
        </w:tc>
        <w:tc>
          <w:tcPr>
            <w:tcW w:w="1895" w:type="dxa"/>
            <w:shd w:val="clear" w:color="auto" w:fill="auto"/>
            <w:vAlign w:val="center"/>
          </w:tcPr>
          <w:p w:rsidR="007357C2" w:rsidRPr="007357C2" w:rsidRDefault="007357C2" w:rsidP="007357C2">
            <w:pPr>
              <w:spacing w:after="60"/>
              <w:jc w:val="center"/>
              <w:rPr>
                <w:sz w:val="26"/>
                <w:szCs w:val="26"/>
              </w:rPr>
            </w:pPr>
            <w:r w:rsidRPr="007357C2">
              <w:rPr>
                <w:sz w:val="26"/>
                <w:szCs w:val="26"/>
              </w:rPr>
              <w:t>101,5</w:t>
            </w:r>
          </w:p>
        </w:tc>
      </w:tr>
      <w:tr w:rsidR="007357C2" w:rsidRPr="007357C2" w:rsidTr="007357C2">
        <w:trPr>
          <w:trHeight w:val="421"/>
          <w:jc w:val="center"/>
        </w:trPr>
        <w:tc>
          <w:tcPr>
            <w:tcW w:w="3862" w:type="dxa"/>
            <w:shd w:val="clear" w:color="auto" w:fill="auto"/>
          </w:tcPr>
          <w:p w:rsidR="007357C2" w:rsidRPr="007357C2" w:rsidRDefault="007357C2" w:rsidP="007357C2">
            <w:pPr>
              <w:rPr>
                <w:sz w:val="26"/>
                <w:szCs w:val="26"/>
              </w:rPr>
            </w:pPr>
            <w:r w:rsidRPr="007357C2">
              <w:rPr>
                <w:color w:val="000000"/>
                <w:sz w:val="26"/>
                <w:szCs w:val="26"/>
              </w:rPr>
              <w:t>Оборот розничной торговли</w:t>
            </w:r>
          </w:p>
        </w:tc>
        <w:tc>
          <w:tcPr>
            <w:tcW w:w="1808" w:type="dxa"/>
            <w:shd w:val="clear" w:color="auto" w:fill="auto"/>
            <w:vAlign w:val="center"/>
          </w:tcPr>
          <w:p w:rsidR="007357C2" w:rsidRPr="007357C2" w:rsidRDefault="007357C2" w:rsidP="007357C2">
            <w:pPr>
              <w:spacing w:after="60"/>
              <w:jc w:val="center"/>
              <w:rPr>
                <w:sz w:val="26"/>
                <w:szCs w:val="26"/>
              </w:rPr>
            </w:pPr>
            <w:r w:rsidRPr="007357C2">
              <w:rPr>
                <w:sz w:val="26"/>
                <w:szCs w:val="26"/>
              </w:rPr>
              <w:t>104,0</w:t>
            </w:r>
          </w:p>
        </w:tc>
        <w:tc>
          <w:tcPr>
            <w:tcW w:w="1895" w:type="dxa"/>
            <w:shd w:val="clear" w:color="auto" w:fill="auto"/>
            <w:vAlign w:val="center"/>
          </w:tcPr>
          <w:p w:rsidR="007357C2" w:rsidRPr="007357C2" w:rsidRDefault="007357C2" w:rsidP="007357C2">
            <w:pPr>
              <w:spacing w:after="60"/>
              <w:jc w:val="center"/>
              <w:rPr>
                <w:sz w:val="26"/>
                <w:szCs w:val="26"/>
              </w:rPr>
            </w:pPr>
            <w:r w:rsidRPr="007357C2">
              <w:rPr>
                <w:sz w:val="26"/>
                <w:szCs w:val="26"/>
              </w:rPr>
              <w:t>103,9</w:t>
            </w:r>
          </w:p>
        </w:tc>
      </w:tr>
      <w:tr w:rsidR="007357C2" w:rsidRPr="007357C2" w:rsidTr="007357C2">
        <w:trPr>
          <w:trHeight w:val="683"/>
          <w:jc w:val="center"/>
        </w:trPr>
        <w:tc>
          <w:tcPr>
            <w:tcW w:w="3862" w:type="dxa"/>
            <w:shd w:val="clear" w:color="auto" w:fill="auto"/>
          </w:tcPr>
          <w:p w:rsidR="007357C2" w:rsidRPr="007357C2" w:rsidRDefault="007357C2" w:rsidP="007357C2">
            <w:pPr>
              <w:rPr>
                <w:sz w:val="26"/>
                <w:szCs w:val="26"/>
              </w:rPr>
            </w:pPr>
            <w:r w:rsidRPr="007357C2">
              <w:rPr>
                <w:color w:val="000000"/>
                <w:sz w:val="26"/>
                <w:szCs w:val="26"/>
              </w:rPr>
              <w:t>Финансовый результат прибыльных организаций</w:t>
            </w:r>
          </w:p>
        </w:tc>
        <w:tc>
          <w:tcPr>
            <w:tcW w:w="1808" w:type="dxa"/>
            <w:shd w:val="clear" w:color="auto" w:fill="auto"/>
            <w:vAlign w:val="center"/>
          </w:tcPr>
          <w:p w:rsidR="007357C2" w:rsidRPr="007357C2" w:rsidRDefault="007357C2" w:rsidP="007357C2">
            <w:pPr>
              <w:spacing w:after="60"/>
              <w:jc w:val="center"/>
              <w:rPr>
                <w:sz w:val="26"/>
                <w:szCs w:val="26"/>
              </w:rPr>
            </w:pPr>
            <w:r w:rsidRPr="007357C2">
              <w:rPr>
                <w:sz w:val="26"/>
                <w:szCs w:val="26"/>
              </w:rPr>
              <w:t>105,4</w:t>
            </w:r>
          </w:p>
        </w:tc>
        <w:tc>
          <w:tcPr>
            <w:tcW w:w="1895" w:type="dxa"/>
            <w:shd w:val="clear" w:color="auto" w:fill="auto"/>
            <w:vAlign w:val="center"/>
          </w:tcPr>
          <w:p w:rsidR="007357C2" w:rsidRPr="007357C2" w:rsidRDefault="007357C2" w:rsidP="007357C2">
            <w:pPr>
              <w:spacing w:after="60"/>
              <w:jc w:val="center"/>
              <w:rPr>
                <w:sz w:val="26"/>
                <w:szCs w:val="26"/>
              </w:rPr>
            </w:pPr>
            <w:r w:rsidRPr="007357C2">
              <w:rPr>
                <w:sz w:val="26"/>
                <w:szCs w:val="26"/>
              </w:rPr>
              <w:t>103,5</w:t>
            </w:r>
          </w:p>
        </w:tc>
      </w:tr>
      <w:tr w:rsidR="007357C2" w:rsidRPr="007357C2" w:rsidTr="007357C2">
        <w:trPr>
          <w:trHeight w:val="707"/>
          <w:jc w:val="center"/>
        </w:trPr>
        <w:tc>
          <w:tcPr>
            <w:tcW w:w="3862" w:type="dxa"/>
            <w:shd w:val="clear" w:color="auto" w:fill="auto"/>
          </w:tcPr>
          <w:p w:rsidR="007357C2" w:rsidRPr="007357C2" w:rsidRDefault="007357C2" w:rsidP="007357C2">
            <w:pPr>
              <w:rPr>
                <w:sz w:val="26"/>
                <w:szCs w:val="26"/>
              </w:rPr>
            </w:pPr>
            <w:r w:rsidRPr="007357C2">
              <w:rPr>
                <w:color w:val="000000"/>
                <w:sz w:val="26"/>
                <w:szCs w:val="26"/>
              </w:rPr>
              <w:t>Фонд начисленной заработной платы</w:t>
            </w:r>
            <w:r w:rsidRPr="007357C2">
              <w:rPr>
                <w:color w:val="000000"/>
                <w:sz w:val="26"/>
                <w:szCs w:val="26"/>
              </w:rPr>
              <w:tab/>
            </w:r>
          </w:p>
        </w:tc>
        <w:tc>
          <w:tcPr>
            <w:tcW w:w="1808" w:type="dxa"/>
            <w:shd w:val="clear" w:color="auto" w:fill="auto"/>
            <w:vAlign w:val="center"/>
          </w:tcPr>
          <w:p w:rsidR="007357C2" w:rsidRPr="007357C2" w:rsidRDefault="007357C2" w:rsidP="007357C2">
            <w:pPr>
              <w:spacing w:after="60"/>
              <w:jc w:val="center"/>
              <w:rPr>
                <w:sz w:val="26"/>
                <w:szCs w:val="26"/>
              </w:rPr>
            </w:pPr>
            <w:r w:rsidRPr="007357C2">
              <w:rPr>
                <w:sz w:val="26"/>
                <w:szCs w:val="26"/>
              </w:rPr>
              <w:t>109,5</w:t>
            </w:r>
          </w:p>
        </w:tc>
        <w:tc>
          <w:tcPr>
            <w:tcW w:w="1895" w:type="dxa"/>
            <w:shd w:val="clear" w:color="auto" w:fill="auto"/>
            <w:vAlign w:val="center"/>
          </w:tcPr>
          <w:p w:rsidR="007357C2" w:rsidRPr="007357C2" w:rsidRDefault="007357C2" w:rsidP="007357C2">
            <w:pPr>
              <w:spacing w:after="60"/>
              <w:jc w:val="center"/>
              <w:rPr>
                <w:sz w:val="26"/>
                <w:szCs w:val="26"/>
              </w:rPr>
            </w:pPr>
            <w:r w:rsidRPr="007357C2">
              <w:rPr>
                <w:sz w:val="26"/>
                <w:szCs w:val="26"/>
              </w:rPr>
              <w:t>109,0</w:t>
            </w:r>
          </w:p>
        </w:tc>
      </w:tr>
    </w:tbl>
    <w:p w:rsidR="007357C2" w:rsidRPr="007357C2" w:rsidRDefault="007357C2" w:rsidP="007357C2">
      <w:pPr>
        <w:jc w:val="right"/>
        <w:outlineLvl w:val="0"/>
      </w:pPr>
    </w:p>
    <w:p w:rsidR="007357C2" w:rsidRPr="007357C2" w:rsidRDefault="007357C2" w:rsidP="007357C2">
      <w:pPr>
        <w:jc w:val="right"/>
        <w:outlineLvl w:val="0"/>
      </w:pPr>
    </w:p>
    <w:p w:rsidR="007357C2" w:rsidRPr="007357C2" w:rsidRDefault="007357C2" w:rsidP="007357C2">
      <w:pPr>
        <w:jc w:val="right"/>
        <w:outlineLvl w:val="0"/>
      </w:pPr>
    </w:p>
    <w:p w:rsidR="007357C2" w:rsidRPr="007357C2" w:rsidRDefault="007357C2" w:rsidP="007357C2">
      <w:pPr>
        <w:jc w:val="right"/>
        <w:outlineLvl w:val="0"/>
      </w:pPr>
      <w:r w:rsidRPr="007357C2">
        <w:lastRenderedPageBreak/>
        <w:t>Таблица 1.2</w:t>
      </w:r>
    </w:p>
    <w:p w:rsidR="007357C2" w:rsidRPr="007357C2" w:rsidRDefault="007357C2" w:rsidP="007357C2">
      <w:pPr>
        <w:keepNext/>
        <w:jc w:val="center"/>
        <w:outlineLvl w:val="0"/>
      </w:pPr>
    </w:p>
    <w:p w:rsidR="007357C2" w:rsidRPr="007357C2" w:rsidRDefault="007357C2" w:rsidP="007357C2">
      <w:pPr>
        <w:keepNext/>
        <w:jc w:val="center"/>
        <w:outlineLvl w:val="0"/>
      </w:pPr>
      <w:r w:rsidRPr="007357C2">
        <w:rPr>
          <w:lang w:val="x-none"/>
        </w:rPr>
        <w:t>Основные макроэкономические показатели</w:t>
      </w:r>
      <w:r w:rsidRPr="007357C2">
        <w:t xml:space="preserve">  </w:t>
      </w:r>
      <w:r w:rsidRPr="007357C2">
        <w:rPr>
          <w:lang w:val="x-none"/>
        </w:rPr>
        <w:t xml:space="preserve">социально-экономического </w:t>
      </w:r>
    </w:p>
    <w:p w:rsidR="007357C2" w:rsidRPr="007357C2" w:rsidRDefault="007357C2" w:rsidP="007357C2">
      <w:pPr>
        <w:keepNext/>
        <w:jc w:val="center"/>
        <w:outlineLvl w:val="0"/>
        <w:rPr>
          <w:lang w:val="x-none"/>
        </w:rPr>
      </w:pPr>
      <w:r w:rsidRPr="007357C2">
        <w:rPr>
          <w:lang w:val="x-none"/>
        </w:rPr>
        <w:t xml:space="preserve">развития города Липецка на </w:t>
      </w:r>
      <w:r w:rsidRPr="007357C2">
        <w:t xml:space="preserve">долгосрочный </w:t>
      </w:r>
      <w:r w:rsidRPr="007357C2">
        <w:rPr>
          <w:lang w:val="x-none"/>
        </w:rPr>
        <w:t>период до 2024 года</w:t>
      </w:r>
    </w:p>
    <w:p w:rsidR="007357C2" w:rsidRPr="007357C2" w:rsidRDefault="007357C2" w:rsidP="007357C2">
      <w:pPr>
        <w:jc w:val="right"/>
        <w:rPr>
          <w:sz w:val="20"/>
          <w:lang w:val="x-none"/>
        </w:rPr>
      </w:pPr>
    </w:p>
    <w:p w:rsidR="007357C2" w:rsidRPr="007357C2" w:rsidRDefault="007357C2" w:rsidP="007357C2">
      <w:pPr>
        <w:jc w:val="right"/>
        <w:rPr>
          <w:sz w:val="20"/>
          <w:lang w:val="x-none"/>
        </w:rPr>
      </w:pPr>
      <w:r w:rsidRPr="007357C2">
        <w:rPr>
          <w:sz w:val="20"/>
          <w:lang w:val="x-none"/>
        </w:rPr>
        <w:t>Стоимостные показатели -</w:t>
      </w:r>
    </w:p>
    <w:p w:rsidR="007357C2" w:rsidRPr="007357C2" w:rsidRDefault="007357C2" w:rsidP="007357C2">
      <w:pPr>
        <w:jc w:val="right"/>
        <w:rPr>
          <w:sz w:val="20"/>
          <w:lang w:val="x-none"/>
        </w:rPr>
      </w:pPr>
      <w:r w:rsidRPr="007357C2">
        <w:rPr>
          <w:sz w:val="20"/>
          <w:lang w:val="x-none"/>
        </w:rPr>
        <w:t>в ценах соответствующих лет</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708"/>
        <w:gridCol w:w="709"/>
        <w:gridCol w:w="656"/>
        <w:gridCol w:w="567"/>
        <w:gridCol w:w="567"/>
        <w:gridCol w:w="683"/>
        <w:gridCol w:w="591"/>
        <w:gridCol w:w="567"/>
        <w:gridCol w:w="583"/>
        <w:gridCol w:w="567"/>
        <w:gridCol w:w="654"/>
        <w:gridCol w:w="567"/>
        <w:gridCol w:w="613"/>
        <w:gridCol w:w="625"/>
      </w:tblGrid>
      <w:tr w:rsidR="007357C2" w:rsidRPr="007357C2" w:rsidTr="007357C2">
        <w:trPr>
          <w:jc w:val="center"/>
        </w:trPr>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8"/>
                <w:szCs w:val="18"/>
              </w:rPr>
            </w:pPr>
            <w:r w:rsidRPr="007357C2">
              <w:rPr>
                <w:sz w:val="18"/>
                <w:szCs w:val="18"/>
              </w:rPr>
              <w:t>Наименование</w:t>
            </w:r>
          </w:p>
          <w:p w:rsidR="007357C2" w:rsidRPr="007357C2" w:rsidRDefault="007357C2" w:rsidP="007357C2">
            <w:pPr>
              <w:jc w:val="center"/>
              <w:rPr>
                <w:sz w:val="18"/>
                <w:szCs w:val="18"/>
              </w:rPr>
            </w:pPr>
            <w:r w:rsidRPr="007357C2">
              <w:rPr>
                <w:sz w:val="18"/>
                <w:szCs w:val="18"/>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7" w:right="-108"/>
              <w:jc w:val="center"/>
              <w:rPr>
                <w:sz w:val="18"/>
                <w:szCs w:val="18"/>
              </w:rPr>
            </w:pPr>
            <w:r w:rsidRPr="007357C2">
              <w:rPr>
                <w:sz w:val="18"/>
                <w:szCs w:val="18"/>
              </w:rPr>
              <w:t xml:space="preserve">2018 </w:t>
            </w:r>
          </w:p>
          <w:p w:rsidR="007357C2" w:rsidRPr="007357C2" w:rsidRDefault="007357C2" w:rsidP="007357C2">
            <w:pPr>
              <w:ind w:left="-107" w:right="-108"/>
              <w:jc w:val="center"/>
              <w:rPr>
                <w:sz w:val="18"/>
                <w:szCs w:val="18"/>
              </w:rPr>
            </w:pPr>
            <w:r w:rsidRPr="007357C2">
              <w:rPr>
                <w:sz w:val="18"/>
                <w:szCs w:val="18"/>
              </w:rPr>
              <w:t>год (оценка)</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2019 год </w:t>
            </w:r>
          </w:p>
          <w:p w:rsidR="007357C2" w:rsidRPr="007357C2" w:rsidRDefault="007357C2" w:rsidP="007357C2">
            <w:pPr>
              <w:jc w:val="center"/>
              <w:rPr>
                <w:sz w:val="18"/>
                <w:szCs w:val="18"/>
              </w:rPr>
            </w:pPr>
            <w:r w:rsidRPr="007357C2">
              <w:rPr>
                <w:sz w:val="18"/>
                <w:szCs w:val="18"/>
              </w:rPr>
              <w:t>прогноз</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2020 год</w:t>
            </w:r>
          </w:p>
          <w:p w:rsidR="007357C2" w:rsidRPr="007357C2" w:rsidRDefault="007357C2" w:rsidP="007357C2">
            <w:pPr>
              <w:jc w:val="center"/>
              <w:rPr>
                <w:sz w:val="18"/>
                <w:szCs w:val="18"/>
              </w:rPr>
            </w:pPr>
            <w:r w:rsidRPr="007357C2">
              <w:rPr>
                <w:sz w:val="18"/>
                <w:szCs w:val="18"/>
              </w:rPr>
              <w:t>прогноз</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 xml:space="preserve"> прогноз</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2022 год</w:t>
            </w:r>
          </w:p>
          <w:p w:rsidR="007357C2" w:rsidRPr="007357C2" w:rsidRDefault="007357C2" w:rsidP="007357C2">
            <w:pPr>
              <w:jc w:val="center"/>
              <w:rPr>
                <w:sz w:val="18"/>
                <w:szCs w:val="18"/>
              </w:rPr>
            </w:pPr>
            <w:r w:rsidRPr="007357C2">
              <w:rPr>
                <w:sz w:val="18"/>
                <w:szCs w:val="18"/>
              </w:rPr>
              <w:t>прогноз</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2023 год </w:t>
            </w:r>
          </w:p>
          <w:p w:rsidR="007357C2" w:rsidRPr="007357C2" w:rsidRDefault="007357C2" w:rsidP="007357C2">
            <w:pPr>
              <w:jc w:val="center"/>
              <w:rPr>
                <w:sz w:val="18"/>
                <w:szCs w:val="18"/>
              </w:rPr>
            </w:pPr>
            <w:r w:rsidRPr="007357C2">
              <w:rPr>
                <w:sz w:val="18"/>
                <w:szCs w:val="18"/>
              </w:rPr>
              <w:t>прогноз</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2024 год</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jc w:val="center"/>
        </w:trPr>
        <w:tc>
          <w:tcPr>
            <w:tcW w:w="1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75"/>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1 вар.</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2 вар.</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2 вар.</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2 вар.</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2 вар.</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1 вар.</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right="-108"/>
              <w:rPr>
                <w:sz w:val="16"/>
                <w:szCs w:val="16"/>
              </w:rPr>
            </w:pPr>
            <w:r w:rsidRPr="007357C2">
              <w:rPr>
                <w:sz w:val="16"/>
                <w:szCs w:val="16"/>
              </w:rPr>
              <w:t>2 вар.</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22"/>
                <w:szCs w:val="22"/>
              </w:rPr>
            </w:pPr>
            <w:r w:rsidRPr="007357C2">
              <w:rPr>
                <w:sz w:val="22"/>
                <w:szCs w:val="22"/>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млрд.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510,2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541,2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579,7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569,9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622,8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601,8</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666,5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633,1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712,6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665,4</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761,9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699,3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813,8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734,3</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6"/>
                <w:szCs w:val="16"/>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r w:rsidRPr="007357C2">
              <w:rPr>
                <w:color w:val="000000"/>
                <w:sz w:val="16"/>
                <w:szCs w:val="16"/>
              </w:rPr>
              <w:t xml:space="preserve"> </w:t>
            </w:r>
          </w:p>
          <w:p w:rsidR="007357C2" w:rsidRPr="007357C2" w:rsidRDefault="007357C2" w:rsidP="007357C2">
            <w:pPr>
              <w:ind w:left="-70"/>
              <w:rPr>
                <w:color w:val="000000"/>
                <w:sz w:val="16"/>
                <w:szCs w:val="16"/>
              </w:rPr>
            </w:pPr>
            <w:r w:rsidRPr="007357C2">
              <w:rPr>
                <w:color w:val="000000"/>
                <w:sz w:val="16"/>
                <w:szCs w:val="16"/>
              </w:rPr>
              <w:t>(в сопоставимых ценах)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106,1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105,3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107,4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105,0</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color w:val="000000"/>
                <w:sz w:val="22"/>
                <w:szCs w:val="22"/>
              </w:rPr>
            </w:pPr>
            <w:r w:rsidRPr="007357C2">
              <w:rPr>
                <w:color w:val="000000"/>
                <w:sz w:val="22"/>
                <w:szCs w:val="22"/>
              </w:rPr>
              <w:t>Объем инвестиций в основной капитал*</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млрд.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33,9</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36,1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38,4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37,9</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39,9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41,9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43,8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47,9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45,7</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 </w:t>
            </w:r>
          </w:p>
          <w:p w:rsidR="007357C2" w:rsidRPr="007357C2" w:rsidRDefault="007357C2" w:rsidP="007357C2">
            <w:pPr>
              <w:ind w:left="-70"/>
              <w:rPr>
                <w:sz w:val="16"/>
                <w:szCs w:val="16"/>
              </w:rPr>
            </w:pPr>
            <w:r w:rsidRPr="007357C2">
              <w:rPr>
                <w:sz w:val="16"/>
                <w:szCs w:val="16"/>
              </w:rPr>
              <w:t>(в сопоставимых ценах)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89,9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102,0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6"/>
                <w:szCs w:val="16"/>
                <w:highlight w:val="yellow"/>
              </w:rPr>
            </w:pPr>
            <w:r w:rsidRPr="007357C2">
              <w:rPr>
                <w:sz w:val="16"/>
                <w:szCs w:val="16"/>
              </w:rPr>
              <w:t>101,5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highlight w:val="yellow"/>
              </w:rPr>
            </w:pPr>
            <w:r w:rsidRPr="007357C2">
              <w:rPr>
                <w:sz w:val="16"/>
                <w:szCs w:val="16"/>
              </w:rPr>
              <w:t>101,5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101,5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101,5</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Индекс-дефлятор капитальных вложений к предыдущему году</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color w:val="000000"/>
                <w:sz w:val="18"/>
                <w:szCs w:val="18"/>
              </w:rPr>
            </w:pPr>
            <w:r w:rsidRPr="007357C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104,5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103,5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103,2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103,5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102,8</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color w:val="000000"/>
                <w:sz w:val="22"/>
                <w:szCs w:val="22"/>
              </w:rPr>
            </w:pPr>
            <w:r w:rsidRPr="007357C2">
              <w:rPr>
                <w:color w:val="000000"/>
                <w:sz w:val="22"/>
                <w:szCs w:val="22"/>
              </w:rPr>
              <w:t>Ввод в действие жилых домов</w:t>
            </w:r>
          </w:p>
        </w:tc>
      </w:tr>
      <w:tr w:rsidR="007357C2" w:rsidRPr="007357C2" w:rsidTr="007357C2">
        <w:trPr>
          <w:trHeight w:val="280"/>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тыс. кв. 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565,192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29"/>
              <w:jc w:val="center"/>
              <w:rPr>
                <w:sz w:val="15"/>
                <w:szCs w:val="15"/>
              </w:rPr>
            </w:pPr>
            <w:r w:rsidRPr="007357C2">
              <w:rPr>
                <w:sz w:val="15"/>
                <w:szCs w:val="15"/>
              </w:rPr>
              <w:t>401,134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409,157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393,111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417,340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385,249</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425,687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377,544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434,201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369,993</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442,885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362,593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451,743</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355,341</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71,0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97,5</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Оборот розничной торговли*</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млн.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55960,4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jc w:val="center"/>
              <w:rPr>
                <w:sz w:val="15"/>
                <w:szCs w:val="15"/>
              </w:rPr>
            </w:pPr>
            <w:r w:rsidRPr="007357C2">
              <w:rPr>
                <w:sz w:val="15"/>
                <w:szCs w:val="15"/>
              </w:rPr>
              <w:t>58198,8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7"/>
              <w:jc w:val="center"/>
              <w:rPr>
                <w:sz w:val="15"/>
                <w:szCs w:val="15"/>
              </w:rPr>
            </w:pPr>
            <w:r w:rsidRPr="007357C2">
              <w:rPr>
                <w:sz w:val="15"/>
                <w:szCs w:val="15"/>
              </w:rPr>
              <w:t>60526,8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60468,6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62947,9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62766,4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65465,8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65151,5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67953,5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67627,3</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70535,5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70197,1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73215,8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72864,6</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6"/>
                <w:szCs w:val="16"/>
              </w:rPr>
            </w:pPr>
            <w:proofErr w:type="gramStart"/>
            <w:r w:rsidRPr="007357C2">
              <w:rPr>
                <w:color w:val="000000"/>
                <w:sz w:val="16"/>
                <w:szCs w:val="16"/>
              </w:rPr>
              <w:t>в</w:t>
            </w:r>
            <w:proofErr w:type="gramEnd"/>
            <w:r w:rsidRPr="007357C2">
              <w:rPr>
                <w:color w:val="000000"/>
                <w:sz w:val="16"/>
                <w:szCs w:val="16"/>
              </w:rPr>
              <w:t xml:space="preserve"> % </w:t>
            </w:r>
            <w:proofErr w:type="gramStart"/>
            <w:r w:rsidRPr="007357C2">
              <w:rPr>
                <w:color w:val="000000"/>
                <w:sz w:val="16"/>
                <w:szCs w:val="16"/>
              </w:rPr>
              <w:t>к</w:t>
            </w:r>
            <w:proofErr w:type="gramEnd"/>
            <w:r w:rsidRPr="007357C2">
              <w:rPr>
                <w:color w:val="000000"/>
                <w:sz w:val="16"/>
                <w:szCs w:val="16"/>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104,0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103,9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Численность постоянного населения (на конец года)</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509735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510978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511987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511759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512754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512371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512828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512414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512994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512470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513183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512532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513399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512602</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tabs>
                <w:tab w:val="left" w:pos="708"/>
                <w:tab w:val="center" w:pos="4153"/>
                <w:tab w:val="right" w:pos="8306"/>
              </w:tabs>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100,24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5"/>
                <w:szCs w:val="15"/>
              </w:rPr>
            </w:pPr>
            <w:r w:rsidRPr="007357C2">
              <w:rPr>
                <w:sz w:val="15"/>
                <w:szCs w:val="15"/>
              </w:rPr>
              <w:t>100,15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100,008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100,011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100,012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100,042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100,013</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 xml:space="preserve">Среднесписочная численность </w:t>
            </w:r>
            <w:proofErr w:type="gramStart"/>
            <w:r w:rsidRPr="007357C2">
              <w:rPr>
                <w:color w:val="000000"/>
                <w:sz w:val="22"/>
                <w:szCs w:val="22"/>
              </w:rPr>
              <w:t>работающих</w:t>
            </w:r>
            <w:proofErr w:type="gramEnd"/>
            <w:r w:rsidRPr="007357C2">
              <w:rPr>
                <w:color w:val="000000"/>
                <w:sz w:val="22"/>
                <w:szCs w:val="22"/>
              </w:rPr>
              <w:t>*</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133505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133639</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98"/>
              <w:jc w:val="center"/>
              <w:rPr>
                <w:color w:val="000000"/>
                <w:sz w:val="15"/>
                <w:szCs w:val="15"/>
              </w:rPr>
            </w:pPr>
            <w:r w:rsidRPr="007357C2">
              <w:rPr>
                <w:color w:val="000000"/>
                <w:sz w:val="15"/>
                <w:szCs w:val="15"/>
              </w:rPr>
              <w:t>133732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133759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133736</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133766</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133738</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7"/>
                <w:szCs w:val="17"/>
              </w:rPr>
            </w:pPr>
            <w:proofErr w:type="gramStart"/>
            <w:r w:rsidRPr="007357C2">
              <w:rPr>
                <w:color w:val="000000"/>
                <w:sz w:val="17"/>
                <w:szCs w:val="17"/>
              </w:rPr>
              <w:t>в</w:t>
            </w:r>
            <w:proofErr w:type="gramEnd"/>
            <w:r w:rsidRPr="007357C2">
              <w:rPr>
                <w:color w:val="000000"/>
                <w:sz w:val="17"/>
                <w:szCs w:val="17"/>
              </w:rPr>
              <w:t xml:space="preserve"> % </w:t>
            </w:r>
            <w:proofErr w:type="gramStart"/>
            <w:r w:rsidRPr="007357C2">
              <w:rPr>
                <w:color w:val="000000"/>
                <w:sz w:val="17"/>
                <w:szCs w:val="17"/>
              </w:rPr>
              <w:t>к</w:t>
            </w:r>
            <w:proofErr w:type="gramEnd"/>
            <w:r w:rsidRPr="007357C2">
              <w:rPr>
                <w:color w:val="000000"/>
                <w:sz w:val="17"/>
                <w:szCs w:val="17"/>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100,1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100,07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4"/>
                <w:szCs w:val="14"/>
              </w:rPr>
            </w:pPr>
            <w:r w:rsidRPr="007357C2">
              <w:rPr>
                <w:color w:val="000000"/>
                <w:sz w:val="14"/>
                <w:szCs w:val="14"/>
              </w:rPr>
              <w:t>100,0019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4"/>
                <w:szCs w:val="14"/>
              </w:rPr>
            </w:pPr>
            <w:r w:rsidRPr="007357C2">
              <w:rPr>
                <w:color w:val="000000"/>
                <w:sz w:val="14"/>
                <w:szCs w:val="14"/>
              </w:rPr>
              <w:t>100,0015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4"/>
                <w:szCs w:val="14"/>
              </w:rPr>
            </w:pPr>
            <w:r w:rsidRPr="007357C2">
              <w:rPr>
                <w:color w:val="000000"/>
                <w:sz w:val="14"/>
                <w:szCs w:val="14"/>
              </w:rPr>
              <w:t>100,0016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4"/>
                <w:szCs w:val="14"/>
              </w:rPr>
            </w:pPr>
            <w:r w:rsidRPr="007357C2">
              <w:rPr>
                <w:color w:val="000000"/>
                <w:sz w:val="14"/>
                <w:szCs w:val="14"/>
              </w:rPr>
              <w:t>100,0012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Фонд начисленной заработной платы*</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млн.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5"/>
                <w:szCs w:val="15"/>
              </w:rPr>
            </w:pPr>
            <w:r w:rsidRPr="007357C2">
              <w:rPr>
                <w:sz w:val="15"/>
                <w:szCs w:val="15"/>
              </w:rPr>
              <w:t>57962,1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64917,6</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82"/>
              <w:jc w:val="center"/>
              <w:rPr>
                <w:color w:val="000000"/>
                <w:sz w:val="15"/>
                <w:szCs w:val="15"/>
              </w:rPr>
            </w:pPr>
            <w:r w:rsidRPr="007357C2">
              <w:rPr>
                <w:color w:val="000000"/>
                <w:sz w:val="15"/>
                <w:szCs w:val="15"/>
              </w:rPr>
              <w:t>71084,7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70760,1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77837,8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77128,5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85232,4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84070,1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93329,4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91636,4</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102195,7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99792,1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111802,1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108673,6</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6"/>
                <w:szCs w:val="16"/>
              </w:rPr>
            </w:pPr>
            <w:r w:rsidRPr="007357C2">
              <w:rPr>
                <w:sz w:val="16"/>
                <w:szCs w:val="16"/>
              </w:rPr>
              <w:t>104,4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112,0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0" w:right="-108"/>
              <w:jc w:val="center"/>
              <w:rPr>
                <w:color w:val="000000"/>
                <w:sz w:val="15"/>
                <w:szCs w:val="15"/>
              </w:rPr>
            </w:pPr>
            <w:r w:rsidRPr="007357C2">
              <w:rPr>
                <w:color w:val="000000"/>
                <w:sz w:val="15"/>
                <w:szCs w:val="15"/>
              </w:rPr>
              <w:t>109,5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Среднемесячная заработная плата*</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36179,7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40480,8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45" w:right="-82"/>
              <w:jc w:val="center"/>
              <w:rPr>
                <w:color w:val="000000"/>
                <w:sz w:val="15"/>
                <w:szCs w:val="15"/>
              </w:rPr>
            </w:pPr>
            <w:r w:rsidRPr="007357C2">
              <w:rPr>
                <w:color w:val="000000"/>
                <w:sz w:val="15"/>
                <w:szCs w:val="15"/>
              </w:rPr>
              <w:t>44295,5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44102,0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0" w:right="-108"/>
              <w:jc w:val="center"/>
              <w:rPr>
                <w:color w:val="000000"/>
                <w:sz w:val="15"/>
                <w:szCs w:val="15"/>
              </w:rPr>
            </w:pPr>
            <w:r w:rsidRPr="007357C2">
              <w:rPr>
                <w:color w:val="000000"/>
                <w:sz w:val="15"/>
                <w:szCs w:val="15"/>
              </w:rPr>
              <w:t>48493,9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48061,6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53099,8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52386,4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58143,3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57100,5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63666,3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62181,8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69650,2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67715,3</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111,9</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0" w:right="-108"/>
              <w:jc w:val="center"/>
              <w:rPr>
                <w:color w:val="000000"/>
                <w:sz w:val="15"/>
                <w:szCs w:val="15"/>
              </w:rPr>
            </w:pPr>
            <w:r w:rsidRPr="007357C2">
              <w:rPr>
                <w:color w:val="000000"/>
                <w:sz w:val="15"/>
                <w:szCs w:val="15"/>
              </w:rPr>
              <w:t>109,48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108,98</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r>
      <w:tr w:rsidR="007357C2" w:rsidRPr="007357C2" w:rsidTr="007357C2">
        <w:trPr>
          <w:jc w:val="center"/>
        </w:trPr>
        <w:tc>
          <w:tcPr>
            <w:tcW w:w="9996"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color w:val="000000"/>
                <w:sz w:val="22"/>
                <w:szCs w:val="22"/>
              </w:rPr>
            </w:pPr>
            <w:r w:rsidRPr="007357C2">
              <w:rPr>
                <w:color w:val="000000"/>
                <w:sz w:val="22"/>
                <w:szCs w:val="22"/>
              </w:rPr>
              <w:t>Финансовый результат  прибыльных организаций*</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млрд.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140,7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145,2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jc w:val="center"/>
              <w:rPr>
                <w:sz w:val="16"/>
                <w:szCs w:val="16"/>
              </w:rPr>
            </w:pPr>
            <w:r w:rsidRPr="007357C2">
              <w:rPr>
                <w:sz w:val="16"/>
                <w:szCs w:val="16"/>
              </w:rPr>
              <w:t>150,3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161,7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156,9</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170,6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163,5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tabs>
                <w:tab w:val="left" w:pos="1026"/>
              </w:tabs>
              <w:ind w:left="-108" w:right="-124"/>
              <w:jc w:val="center"/>
              <w:rPr>
                <w:sz w:val="16"/>
                <w:szCs w:val="16"/>
              </w:rPr>
            </w:pPr>
            <w:r w:rsidRPr="007357C2">
              <w:rPr>
                <w:sz w:val="16"/>
                <w:szCs w:val="16"/>
              </w:rPr>
              <w:t>170,0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188,8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176,5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198,1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182,9</w:t>
            </w:r>
          </w:p>
        </w:tc>
      </w:tr>
      <w:tr w:rsidR="007357C2" w:rsidRPr="007357C2" w:rsidTr="007357C2">
        <w:trPr>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238,6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103,2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jc w:val="center"/>
              <w:rPr>
                <w:sz w:val="16"/>
                <w:szCs w:val="16"/>
              </w:rPr>
            </w:pPr>
            <w:r w:rsidRPr="007357C2">
              <w:rPr>
                <w:sz w:val="16"/>
                <w:szCs w:val="16"/>
              </w:rPr>
              <w:t>103,5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105,7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tabs>
                <w:tab w:val="left" w:pos="459"/>
              </w:tabs>
              <w:ind w:left="-108"/>
              <w:jc w:val="center"/>
              <w:rPr>
                <w:sz w:val="16"/>
                <w:szCs w:val="16"/>
              </w:rPr>
            </w:pPr>
            <w:r w:rsidRPr="007357C2">
              <w:rPr>
                <w:sz w:val="16"/>
                <w:szCs w:val="16"/>
              </w:rPr>
              <w:t>104,0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103,8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105,0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103,6</w:t>
            </w:r>
          </w:p>
        </w:tc>
      </w:tr>
    </w:tbl>
    <w:p w:rsidR="007357C2" w:rsidRPr="007357C2" w:rsidRDefault="007357C2" w:rsidP="007357C2">
      <w:pPr>
        <w:rPr>
          <w:color w:val="000000"/>
          <w:sz w:val="20"/>
        </w:rPr>
      </w:pPr>
    </w:p>
    <w:p w:rsidR="007357C2" w:rsidRPr="007357C2" w:rsidRDefault="007357C2" w:rsidP="007357C2">
      <w:pPr>
        <w:rPr>
          <w:color w:val="000000"/>
          <w:sz w:val="20"/>
        </w:rPr>
      </w:pPr>
      <w:r w:rsidRPr="007357C2">
        <w:rPr>
          <w:color w:val="000000"/>
          <w:sz w:val="20"/>
        </w:rPr>
        <w:t>*По крупным и средним организациям</w:t>
      </w:r>
    </w:p>
    <w:p w:rsidR="007357C2" w:rsidRPr="007357C2" w:rsidRDefault="007357C2" w:rsidP="007357C2">
      <w:pPr>
        <w:keepNext/>
        <w:ind w:firstLine="709"/>
        <w:jc w:val="center"/>
        <w:outlineLvl w:val="0"/>
        <w:rPr>
          <w:color w:val="000000"/>
          <w:lang w:val="x-none"/>
        </w:rPr>
      </w:pPr>
      <w:r w:rsidRPr="007357C2">
        <w:rPr>
          <w:color w:val="000000"/>
          <w:lang w:val="x-none"/>
        </w:rPr>
        <w:lastRenderedPageBreak/>
        <w:t>2. Демографическая ситуация</w:t>
      </w:r>
    </w:p>
    <w:p w:rsidR="007357C2" w:rsidRPr="007357C2" w:rsidRDefault="007357C2" w:rsidP="007357C2">
      <w:pPr>
        <w:ind w:firstLine="709"/>
        <w:jc w:val="both"/>
        <w:rPr>
          <w:rFonts w:eastAsia="Calibri"/>
          <w:color w:val="4F6228"/>
          <w:szCs w:val="28"/>
        </w:rPr>
      </w:pPr>
    </w:p>
    <w:p w:rsidR="007357C2" w:rsidRPr="007357C2" w:rsidRDefault="007357C2" w:rsidP="007357C2">
      <w:pPr>
        <w:shd w:val="clear" w:color="auto" w:fill="FFFFFF"/>
        <w:ind w:firstLine="708"/>
        <w:jc w:val="both"/>
        <w:rPr>
          <w:color w:val="000000"/>
        </w:rPr>
      </w:pPr>
      <w:r w:rsidRPr="007357C2">
        <w:rPr>
          <w:color w:val="000000"/>
        </w:rPr>
        <w:t xml:space="preserve">Численность населения города Липецка остается достаточно стабильной. За 2017 год она составила 509735 человек. </w:t>
      </w:r>
    </w:p>
    <w:p w:rsidR="007357C2" w:rsidRPr="007357C2" w:rsidRDefault="007357C2" w:rsidP="007357C2">
      <w:pPr>
        <w:shd w:val="clear" w:color="auto" w:fill="FFFFFF"/>
        <w:ind w:firstLine="708"/>
        <w:jc w:val="both"/>
        <w:rPr>
          <w:color w:val="000000"/>
        </w:rPr>
      </w:pPr>
      <w:r w:rsidRPr="007357C2">
        <w:rPr>
          <w:color w:val="000000"/>
        </w:rPr>
        <w:t xml:space="preserve">Число родившихся за 2017 год уменьшилось на 12% и составило 5574 человека (в 2016 году - 6327 человек). Показатель смертности остался практически на прежнем уровне и составил 6410 человек (в 2016 году - 6483 человека). </w:t>
      </w:r>
    </w:p>
    <w:p w:rsidR="007357C2" w:rsidRPr="007357C2" w:rsidRDefault="007357C2" w:rsidP="007357C2">
      <w:pPr>
        <w:ind w:firstLine="708"/>
        <w:jc w:val="both"/>
        <w:rPr>
          <w:rFonts w:eastAsia="Calibri"/>
          <w:color w:val="000000"/>
          <w:szCs w:val="28"/>
        </w:rPr>
      </w:pPr>
      <w:r w:rsidRPr="007357C2">
        <w:rPr>
          <w:rFonts w:eastAsia="Calibri"/>
          <w:color w:val="000000"/>
          <w:szCs w:val="28"/>
        </w:rPr>
        <w:t xml:space="preserve">За январь-март 2018 года родилось 1267 человек, что на 5% меньше по сравнению с аналогичным периодом 2017 года. Число </w:t>
      </w:r>
      <w:proofErr w:type="gramStart"/>
      <w:r w:rsidRPr="007357C2">
        <w:rPr>
          <w:rFonts w:eastAsia="Calibri"/>
          <w:color w:val="000000"/>
          <w:szCs w:val="28"/>
        </w:rPr>
        <w:t>умерших</w:t>
      </w:r>
      <w:proofErr w:type="gramEnd"/>
      <w:r w:rsidRPr="007357C2">
        <w:rPr>
          <w:rFonts w:eastAsia="Calibri"/>
          <w:color w:val="000000"/>
          <w:szCs w:val="28"/>
        </w:rPr>
        <w:t xml:space="preserve"> за январь-март 2018 года составило 1593 человека, что на 6,5% меньше по сравнению с аналогичным периодом 2017 года.</w:t>
      </w:r>
    </w:p>
    <w:p w:rsidR="007357C2" w:rsidRPr="007357C2" w:rsidRDefault="007357C2" w:rsidP="007357C2">
      <w:pPr>
        <w:ind w:firstLine="708"/>
        <w:jc w:val="both"/>
        <w:rPr>
          <w:rFonts w:eastAsia="Calibri"/>
          <w:color w:val="000000"/>
          <w:szCs w:val="28"/>
        </w:rPr>
      </w:pPr>
      <w:r w:rsidRPr="007357C2">
        <w:rPr>
          <w:rFonts w:eastAsia="Calibri"/>
          <w:color w:val="000000"/>
          <w:szCs w:val="28"/>
        </w:rPr>
        <w:t>Естественная убыль населения в 2017 году составила 836 человек, что на 680 человек больше по сравнению с 2016 годом. Естественная убыль за январь-март  2018 года составила 326 человек, что на 44 человека меньше по сравнению с аналогичным периодом 2017 года.</w:t>
      </w:r>
    </w:p>
    <w:p w:rsidR="007357C2" w:rsidRPr="007357C2" w:rsidRDefault="007357C2" w:rsidP="007357C2">
      <w:pPr>
        <w:shd w:val="clear" w:color="auto" w:fill="FFFFFF"/>
        <w:ind w:firstLine="708"/>
        <w:jc w:val="both"/>
        <w:rPr>
          <w:color w:val="000000"/>
        </w:rPr>
      </w:pPr>
      <w:r w:rsidRPr="007357C2">
        <w:rPr>
          <w:color w:val="000000"/>
        </w:rPr>
        <w:t xml:space="preserve">Для сдерживания роста коэффициента смертности в 2017 году проводились мероприятия по улучшению санитарно-эпидемиологической обстановки. Были усилены меры по предупреждению алкоголизма, наркомании и </w:t>
      </w:r>
      <w:proofErr w:type="spellStart"/>
      <w:r w:rsidRPr="007357C2">
        <w:rPr>
          <w:color w:val="000000"/>
        </w:rPr>
        <w:t>табакокурения</w:t>
      </w:r>
      <w:proofErr w:type="spellEnd"/>
      <w:r w:rsidRPr="007357C2">
        <w:rPr>
          <w:color w:val="000000"/>
        </w:rPr>
        <w:t xml:space="preserve">. </w:t>
      </w:r>
    </w:p>
    <w:p w:rsidR="007357C2" w:rsidRPr="007357C2" w:rsidRDefault="007357C2" w:rsidP="007357C2">
      <w:pPr>
        <w:shd w:val="clear" w:color="auto" w:fill="FFFFFF"/>
        <w:ind w:firstLine="708"/>
        <w:jc w:val="both"/>
        <w:rPr>
          <w:color w:val="000000"/>
        </w:rPr>
      </w:pPr>
      <w:r w:rsidRPr="007357C2">
        <w:rPr>
          <w:color w:val="000000"/>
          <w:szCs w:val="28"/>
        </w:rPr>
        <w:t xml:space="preserve">В </w:t>
      </w:r>
      <w:r w:rsidRPr="007357C2">
        <w:rPr>
          <w:szCs w:val="28"/>
        </w:rPr>
        <w:t>прогнозном</w:t>
      </w:r>
      <w:r w:rsidRPr="007357C2">
        <w:rPr>
          <w:color w:val="000000"/>
          <w:szCs w:val="28"/>
        </w:rPr>
        <w:t xml:space="preserve"> периоде основным демографическим вектором станет усиление тенденции старения населения и, как следствие, ухудшение возрастной структуры.</w:t>
      </w:r>
    </w:p>
    <w:p w:rsidR="007357C2" w:rsidRPr="007357C2" w:rsidRDefault="007357C2" w:rsidP="007357C2">
      <w:pPr>
        <w:ind w:firstLine="709"/>
        <w:jc w:val="both"/>
        <w:rPr>
          <w:color w:val="000000"/>
          <w:szCs w:val="28"/>
        </w:rPr>
      </w:pPr>
      <w:r w:rsidRPr="007357C2">
        <w:rPr>
          <w:color w:val="000000"/>
          <w:szCs w:val="28"/>
        </w:rPr>
        <w:t xml:space="preserve">Государством были предприняты меры, направленные на повышение рождаемости, снижение смертности от предотвратимых причин, снижение смертности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 и регулирование миграции, которые продолжают реализовываться на сегодняшний </w:t>
      </w:r>
      <w:proofErr w:type="gramStart"/>
      <w:r w:rsidRPr="007357C2">
        <w:rPr>
          <w:color w:val="000000"/>
          <w:szCs w:val="28"/>
        </w:rPr>
        <w:t>день</w:t>
      </w:r>
      <w:proofErr w:type="gramEnd"/>
      <w:r w:rsidRPr="007357C2">
        <w:rPr>
          <w:color w:val="000000"/>
          <w:szCs w:val="28"/>
        </w:rPr>
        <w:t xml:space="preserve"> и позволят частично нивелировать негативные тенденции:</w:t>
      </w:r>
    </w:p>
    <w:p w:rsidR="007357C2" w:rsidRPr="007357C2" w:rsidRDefault="007357C2" w:rsidP="007357C2">
      <w:pPr>
        <w:ind w:firstLine="709"/>
        <w:jc w:val="both"/>
        <w:rPr>
          <w:bCs/>
          <w:color w:val="333333"/>
          <w:kern w:val="36"/>
          <w:szCs w:val="28"/>
        </w:rPr>
      </w:pPr>
      <w:r w:rsidRPr="007357C2">
        <w:rPr>
          <w:bCs/>
          <w:color w:val="333333"/>
          <w:kern w:val="36"/>
          <w:szCs w:val="28"/>
        </w:rPr>
        <w:t>- У</w:t>
      </w:r>
      <w:r w:rsidRPr="007357C2">
        <w:rPr>
          <w:bCs/>
          <w:color w:val="000000"/>
          <w:szCs w:val="28"/>
        </w:rPr>
        <w:t>каз Президента РФ от 22.06.2006 № 637 «О мерах по оказанию содействия добровольному переселению в Российскую Федерацию соотечественников, проживающих за рубежом»;</w:t>
      </w:r>
    </w:p>
    <w:p w:rsidR="007357C2" w:rsidRPr="007357C2" w:rsidRDefault="007357C2" w:rsidP="007357C2">
      <w:pPr>
        <w:ind w:firstLine="709"/>
        <w:jc w:val="both"/>
        <w:rPr>
          <w:bCs/>
          <w:color w:val="000000"/>
          <w:szCs w:val="28"/>
        </w:rPr>
      </w:pPr>
      <w:r w:rsidRPr="007357C2">
        <w:rPr>
          <w:color w:val="000000"/>
          <w:szCs w:val="28"/>
        </w:rPr>
        <w:t xml:space="preserve">- </w:t>
      </w:r>
      <w:r w:rsidRPr="007357C2">
        <w:rPr>
          <w:bCs/>
          <w:color w:val="000000"/>
          <w:szCs w:val="28"/>
        </w:rPr>
        <w:t>Указ Президента РФ от 07.05.2012 № 606 «О мерах по реализации демографической политики Российской Федерации»;</w:t>
      </w:r>
    </w:p>
    <w:p w:rsidR="007357C2" w:rsidRPr="007357C2" w:rsidRDefault="007357C2" w:rsidP="007357C2">
      <w:pPr>
        <w:ind w:firstLine="709"/>
        <w:jc w:val="both"/>
        <w:rPr>
          <w:bCs/>
          <w:color w:val="000000"/>
          <w:szCs w:val="28"/>
        </w:rPr>
      </w:pPr>
      <w:r w:rsidRPr="007357C2">
        <w:rPr>
          <w:bCs/>
          <w:color w:val="000000"/>
          <w:szCs w:val="28"/>
        </w:rPr>
        <w:t>- Указ Президента РФ от 14.09.2012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357C2" w:rsidRPr="007357C2" w:rsidRDefault="007357C2" w:rsidP="007357C2">
      <w:pPr>
        <w:ind w:firstLine="709"/>
        <w:jc w:val="both"/>
        <w:rPr>
          <w:bCs/>
          <w:color w:val="333333"/>
          <w:kern w:val="36"/>
          <w:szCs w:val="28"/>
        </w:rPr>
      </w:pPr>
      <w:r w:rsidRPr="007357C2">
        <w:rPr>
          <w:color w:val="000000"/>
          <w:szCs w:val="28"/>
        </w:rPr>
        <w:t xml:space="preserve"> - </w:t>
      </w:r>
      <w:r w:rsidRPr="007357C2">
        <w:rPr>
          <w:bCs/>
          <w:color w:val="000000"/>
          <w:szCs w:val="28"/>
        </w:rPr>
        <w:t>Указ Президента РФ от 07.05.2018 № 204 «О национальных целях и стратегических задачах развития Российской Федерации на период до 2024 года»</w:t>
      </w:r>
      <w:r w:rsidRPr="007357C2">
        <w:rPr>
          <w:color w:val="000000"/>
          <w:szCs w:val="28"/>
        </w:rPr>
        <w:t>;</w:t>
      </w:r>
    </w:p>
    <w:p w:rsidR="007357C2" w:rsidRPr="007357C2" w:rsidRDefault="007357C2" w:rsidP="007357C2">
      <w:pPr>
        <w:ind w:firstLine="709"/>
        <w:jc w:val="both"/>
        <w:rPr>
          <w:color w:val="000000"/>
          <w:szCs w:val="28"/>
        </w:rPr>
      </w:pPr>
      <w:r w:rsidRPr="007357C2">
        <w:rPr>
          <w:color w:val="000000"/>
          <w:szCs w:val="28"/>
        </w:rPr>
        <w:t>- Распоряжение Правительства РФ от 14.04.2016 № 669-р «Об утверждении плана мероприятий по реализации в 2016–2020 годах Концепции демографической политики Российской Федерации на период до 2025 года».</w:t>
      </w:r>
    </w:p>
    <w:p w:rsidR="007357C2" w:rsidRPr="007357C2" w:rsidRDefault="007357C2" w:rsidP="007357C2">
      <w:pPr>
        <w:ind w:firstLine="709"/>
        <w:jc w:val="both"/>
      </w:pPr>
      <w:r w:rsidRPr="007357C2">
        <w:lastRenderedPageBreak/>
        <w:t>Для стимулирования рождения в семьях второго и третьего ребенка, а также повышения статуса многодетной семьи, продлено действие программы материнского капитала до конца 2021 года.</w:t>
      </w:r>
    </w:p>
    <w:p w:rsidR="007357C2" w:rsidRPr="007357C2" w:rsidRDefault="007357C2" w:rsidP="007357C2">
      <w:pPr>
        <w:ind w:firstLine="709"/>
        <w:jc w:val="both"/>
        <w:rPr>
          <w:color w:val="000000"/>
        </w:rPr>
      </w:pPr>
      <w:r w:rsidRPr="007357C2">
        <w:rPr>
          <w:color w:val="000000"/>
        </w:rPr>
        <w:t xml:space="preserve">Коэффициент </w:t>
      </w:r>
      <w:bookmarkStart w:id="1" w:name="_GoBack"/>
      <w:bookmarkEnd w:id="1"/>
      <w:r w:rsidRPr="007357C2">
        <w:rPr>
          <w:color w:val="000000"/>
        </w:rPr>
        <w:t xml:space="preserve">рождаемости в прогнозируемом периоде </w:t>
      </w:r>
      <w:r w:rsidRPr="007357C2">
        <w:rPr>
          <w:szCs w:val="28"/>
        </w:rPr>
        <w:t xml:space="preserve">по 1 варианту будет находиться на уровне 11,55-11,63 на 1000 человек населения, по 2 варианту снизится в 2024 году до 11,52 родившихся на 1000 человек населения, что обусловлено </w:t>
      </w:r>
      <w:r w:rsidRPr="007357C2">
        <w:rPr>
          <w:color w:val="000000"/>
        </w:rPr>
        <w:t xml:space="preserve">сокращением числа женщин репродуктивного возраста, а также тенденции откладывания рождения первого ребенка на более поздний период. </w:t>
      </w:r>
    </w:p>
    <w:p w:rsidR="007357C2" w:rsidRPr="007357C2" w:rsidRDefault="007357C2" w:rsidP="007357C2">
      <w:pPr>
        <w:autoSpaceDE w:val="0"/>
        <w:autoSpaceDN w:val="0"/>
        <w:adjustRightInd w:val="0"/>
        <w:ind w:firstLine="709"/>
        <w:jc w:val="both"/>
        <w:rPr>
          <w:szCs w:val="28"/>
        </w:rPr>
      </w:pPr>
      <w:r w:rsidRPr="007357C2">
        <w:rPr>
          <w:szCs w:val="28"/>
        </w:rPr>
        <w:t xml:space="preserve">Мероприятия по сокращению уровня смертности, прежде всего граждан трудоспособного возраста, будут способствовать стабилизации общего коэффициента смертности по 1 варианту в 2024 году до 11,88 умерших на 1000 человек населения, по 2 варианту – </w:t>
      </w:r>
      <w:proofErr w:type="gramStart"/>
      <w:r w:rsidRPr="007357C2">
        <w:rPr>
          <w:szCs w:val="28"/>
        </w:rPr>
        <w:t>до</w:t>
      </w:r>
      <w:proofErr w:type="gramEnd"/>
      <w:r w:rsidRPr="007357C2">
        <w:rPr>
          <w:szCs w:val="28"/>
        </w:rPr>
        <w:t xml:space="preserve"> 11,90.</w:t>
      </w:r>
    </w:p>
    <w:p w:rsidR="007357C2" w:rsidRPr="007357C2" w:rsidRDefault="007357C2" w:rsidP="007357C2">
      <w:pPr>
        <w:ind w:firstLine="709"/>
        <w:jc w:val="both"/>
        <w:rPr>
          <w:color w:val="000000"/>
        </w:rPr>
      </w:pPr>
      <w:r w:rsidRPr="007357C2">
        <w:rPr>
          <w:szCs w:val="28"/>
        </w:rPr>
        <w:t>Важным фактором восполнения населения может стать прирост численности за счет миграции. В 2017 году м</w:t>
      </w:r>
      <w:r w:rsidRPr="007357C2">
        <w:t xml:space="preserve">играционный прирост населения составил 168 человек (прибыло 13219 человек, выбыло 13051 человек). </w:t>
      </w:r>
    </w:p>
    <w:p w:rsidR="007357C2" w:rsidRPr="007357C2" w:rsidRDefault="007357C2" w:rsidP="007357C2">
      <w:pPr>
        <w:ind w:firstLine="709"/>
        <w:jc w:val="both"/>
        <w:rPr>
          <w:szCs w:val="28"/>
        </w:rPr>
      </w:pPr>
      <w:r w:rsidRPr="007357C2">
        <w:rPr>
          <w:szCs w:val="28"/>
        </w:rPr>
        <w:t xml:space="preserve">С учетом реализации мер государственной миграционной политики, направленных на повышение миграционной привлекательности, в прогнозный период планируется ежегодно поддерживать миграционное сальдо, в первую очередь за счет привлечения на постоянное место жительства соотечественников, проживающих за рубежом, квалифицированных иностранных специалистов, перспективной молодежи. </w:t>
      </w:r>
      <w:r w:rsidRPr="007357C2">
        <w:rPr>
          <w:rFonts w:eastAsia="Calibri"/>
          <w:szCs w:val="28"/>
        </w:rPr>
        <w:t>Для этого была п</w:t>
      </w:r>
      <w:r w:rsidRPr="007357C2">
        <w:rPr>
          <w:szCs w:val="28"/>
        </w:rPr>
        <w:t>родолжена реализация</w:t>
      </w:r>
      <w:r w:rsidRPr="007357C2">
        <w:rPr>
          <w:rFonts w:eastAsia="Calibri"/>
          <w:szCs w:val="28"/>
        </w:rPr>
        <w:t xml:space="preserve"> государственной программы Липецкой области «Развитие рынка труда и содействие занятости населения Липецкой области» до 2020 года.</w:t>
      </w:r>
    </w:p>
    <w:p w:rsidR="007357C2" w:rsidRPr="007357C2" w:rsidRDefault="007357C2" w:rsidP="007357C2">
      <w:pPr>
        <w:ind w:firstLine="709"/>
        <w:jc w:val="both"/>
      </w:pPr>
      <w:r w:rsidRPr="007357C2">
        <w:rPr>
          <w:szCs w:val="28"/>
        </w:rPr>
        <w:t xml:space="preserve"> </w:t>
      </w:r>
      <w:r w:rsidRPr="007357C2">
        <w:t>Достижение целей демографического развития города Липецка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качества жизни населения,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
    <w:p w:rsidR="007357C2" w:rsidRPr="007357C2" w:rsidRDefault="007357C2" w:rsidP="007357C2">
      <w:pPr>
        <w:ind w:firstLine="709"/>
        <w:jc w:val="both"/>
        <w:rPr>
          <w:rFonts w:eastAsia="Calibri"/>
          <w:szCs w:val="28"/>
        </w:rPr>
      </w:pPr>
      <w:r w:rsidRPr="007357C2">
        <w:rPr>
          <w:szCs w:val="28"/>
        </w:rPr>
        <w:t>Указанные меры позволят к 2024 году увеличить показатель численности населения города Липецка до 513399 человек по 1 варианту, до 512602 человек по 2 варианту.</w:t>
      </w:r>
    </w:p>
    <w:p w:rsidR="007357C2" w:rsidRPr="007357C2" w:rsidRDefault="007357C2" w:rsidP="007357C2">
      <w:pPr>
        <w:ind w:firstLine="709"/>
        <w:jc w:val="both"/>
        <w:rPr>
          <w:color w:val="000000"/>
          <w:szCs w:val="28"/>
        </w:rPr>
      </w:pPr>
      <w:r w:rsidRPr="007357C2">
        <w:rPr>
          <w:color w:val="000000"/>
          <w:szCs w:val="28"/>
        </w:rPr>
        <w:t>Основные показатели демографической ситуации в городе Липецке по отчету за 2017 год, оценке на 2018 год и прогноз на 2019–2024 годы представлены в таблице 2.1.</w:t>
      </w:r>
    </w:p>
    <w:p w:rsidR="007357C2" w:rsidRPr="007357C2" w:rsidRDefault="007357C2" w:rsidP="007357C2">
      <w:pPr>
        <w:ind w:left="8080" w:firstLine="363"/>
        <w:jc w:val="center"/>
        <w:rPr>
          <w:szCs w:val="28"/>
        </w:rPr>
      </w:pPr>
      <w:r w:rsidRPr="007357C2">
        <w:rPr>
          <w:szCs w:val="28"/>
        </w:rPr>
        <w:t>Таблица 2.1</w:t>
      </w:r>
    </w:p>
    <w:p w:rsidR="007357C2" w:rsidRPr="007357C2" w:rsidRDefault="007357C2" w:rsidP="007357C2">
      <w:pPr>
        <w:keepNext/>
        <w:jc w:val="center"/>
        <w:outlineLvl w:val="0"/>
        <w:rPr>
          <w:szCs w:val="28"/>
        </w:rPr>
      </w:pPr>
    </w:p>
    <w:p w:rsidR="007357C2" w:rsidRPr="007357C2" w:rsidRDefault="007357C2" w:rsidP="007357C2">
      <w:pPr>
        <w:keepNext/>
        <w:jc w:val="center"/>
        <w:outlineLvl w:val="0"/>
        <w:rPr>
          <w:szCs w:val="28"/>
        </w:rPr>
      </w:pPr>
      <w:r w:rsidRPr="007357C2">
        <w:rPr>
          <w:szCs w:val="28"/>
        </w:rPr>
        <w:t>Основные показатели демографической ситуации</w:t>
      </w:r>
    </w:p>
    <w:p w:rsidR="007357C2" w:rsidRPr="007357C2" w:rsidRDefault="007357C2" w:rsidP="007357C2">
      <w:pPr>
        <w:keepNext/>
        <w:jc w:val="center"/>
        <w:outlineLvl w:val="0"/>
        <w:rPr>
          <w:b/>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
        <w:gridCol w:w="709"/>
        <w:gridCol w:w="709"/>
        <w:gridCol w:w="567"/>
        <w:gridCol w:w="567"/>
        <w:gridCol w:w="567"/>
        <w:gridCol w:w="567"/>
        <w:gridCol w:w="567"/>
        <w:gridCol w:w="567"/>
        <w:gridCol w:w="567"/>
        <w:gridCol w:w="567"/>
        <w:gridCol w:w="567"/>
        <w:gridCol w:w="567"/>
        <w:gridCol w:w="567"/>
      </w:tblGrid>
      <w:tr w:rsidR="007357C2" w:rsidRPr="007357C2" w:rsidTr="007357C2">
        <w:trPr>
          <w:trHeight w:val="299"/>
          <w:jc w:val="cent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8"/>
                <w:szCs w:val="18"/>
              </w:rPr>
            </w:pPr>
            <w:r w:rsidRPr="007357C2">
              <w:rPr>
                <w:sz w:val="18"/>
                <w:szCs w:val="18"/>
              </w:rPr>
              <w:t>Наименование</w:t>
            </w:r>
          </w:p>
          <w:p w:rsidR="007357C2" w:rsidRPr="007357C2" w:rsidRDefault="007357C2" w:rsidP="007357C2">
            <w:pPr>
              <w:jc w:val="center"/>
              <w:rPr>
                <w:sz w:val="16"/>
                <w:szCs w:val="16"/>
              </w:rPr>
            </w:pPr>
            <w:r w:rsidRPr="007357C2">
              <w:rPr>
                <w:sz w:val="18"/>
                <w:szCs w:val="18"/>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2017 год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7" w:right="-108"/>
              <w:jc w:val="center"/>
              <w:rPr>
                <w:sz w:val="16"/>
                <w:szCs w:val="16"/>
              </w:rPr>
            </w:pPr>
            <w:r w:rsidRPr="007357C2">
              <w:rPr>
                <w:sz w:val="16"/>
                <w:szCs w:val="16"/>
              </w:rPr>
              <w:t>2018</w:t>
            </w:r>
          </w:p>
          <w:p w:rsidR="007357C2" w:rsidRPr="007357C2" w:rsidRDefault="007357C2" w:rsidP="007357C2">
            <w:pPr>
              <w:ind w:left="-107" w:right="-108"/>
              <w:jc w:val="center"/>
              <w:rPr>
                <w:sz w:val="16"/>
                <w:szCs w:val="16"/>
              </w:rPr>
            </w:pPr>
            <w:r w:rsidRPr="007357C2">
              <w:rPr>
                <w:sz w:val="16"/>
                <w:szCs w:val="16"/>
              </w:rPr>
              <w:t xml:space="preserve"> год (оценка)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2019 год</w:t>
            </w:r>
          </w:p>
          <w:p w:rsidR="007357C2" w:rsidRPr="007357C2" w:rsidRDefault="007357C2" w:rsidP="007357C2">
            <w:pPr>
              <w:jc w:val="center"/>
              <w:rPr>
                <w:sz w:val="16"/>
                <w:szCs w:val="16"/>
              </w:rPr>
            </w:pPr>
            <w:r w:rsidRPr="007357C2">
              <w:rPr>
                <w:sz w:val="16"/>
                <w:szCs w:val="16"/>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 xml:space="preserve">2020 год </w:t>
            </w:r>
          </w:p>
          <w:p w:rsidR="007357C2" w:rsidRPr="007357C2" w:rsidRDefault="007357C2" w:rsidP="007357C2">
            <w:pPr>
              <w:jc w:val="center"/>
              <w:rPr>
                <w:sz w:val="16"/>
                <w:szCs w:val="16"/>
              </w:rPr>
            </w:pPr>
            <w:r w:rsidRPr="007357C2">
              <w:rPr>
                <w:sz w:val="16"/>
                <w:szCs w:val="16"/>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2021 год</w:t>
            </w:r>
          </w:p>
          <w:p w:rsidR="007357C2" w:rsidRPr="007357C2" w:rsidRDefault="007357C2" w:rsidP="007357C2">
            <w:pPr>
              <w:jc w:val="center"/>
              <w:rPr>
                <w:sz w:val="16"/>
                <w:szCs w:val="16"/>
              </w:rPr>
            </w:pPr>
            <w:r w:rsidRPr="007357C2">
              <w:rPr>
                <w:sz w:val="16"/>
                <w:szCs w:val="16"/>
              </w:rPr>
              <w:t xml:space="preserve"> 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 xml:space="preserve">2022 год </w:t>
            </w:r>
          </w:p>
          <w:p w:rsidR="007357C2" w:rsidRPr="007357C2" w:rsidRDefault="007357C2" w:rsidP="007357C2">
            <w:pPr>
              <w:jc w:val="center"/>
              <w:rPr>
                <w:sz w:val="16"/>
                <w:szCs w:val="16"/>
              </w:rPr>
            </w:pPr>
            <w:r w:rsidRPr="007357C2">
              <w:rPr>
                <w:sz w:val="16"/>
                <w:szCs w:val="16"/>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 xml:space="preserve">2023 год </w:t>
            </w:r>
          </w:p>
          <w:p w:rsidR="007357C2" w:rsidRPr="007357C2" w:rsidRDefault="007357C2" w:rsidP="007357C2">
            <w:pPr>
              <w:jc w:val="center"/>
              <w:rPr>
                <w:sz w:val="18"/>
                <w:szCs w:val="18"/>
              </w:rPr>
            </w:pPr>
            <w:r w:rsidRPr="007357C2">
              <w:rPr>
                <w:sz w:val="16"/>
                <w:szCs w:val="16"/>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6"/>
                <w:szCs w:val="16"/>
              </w:rPr>
              <w:t xml:space="preserve">2024 год </w:t>
            </w:r>
          </w:p>
          <w:p w:rsidR="007357C2" w:rsidRPr="007357C2" w:rsidRDefault="007357C2" w:rsidP="007357C2">
            <w:pPr>
              <w:jc w:val="center"/>
              <w:rPr>
                <w:sz w:val="16"/>
                <w:szCs w:val="16"/>
              </w:rPr>
            </w:pPr>
            <w:r w:rsidRPr="007357C2">
              <w:rPr>
                <w:sz w:val="16"/>
                <w:szCs w:val="16"/>
              </w:rPr>
              <w:t>прогноз</w:t>
            </w:r>
          </w:p>
        </w:tc>
      </w:tr>
      <w:tr w:rsidR="007357C2" w:rsidRPr="007357C2" w:rsidTr="007357C2">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75"/>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90" w:right="-108"/>
              <w:jc w:val="center"/>
              <w:rPr>
                <w:sz w:val="16"/>
                <w:szCs w:val="16"/>
              </w:rPr>
            </w:pPr>
            <w:r w:rsidRPr="007357C2">
              <w:rPr>
                <w:sz w:val="16"/>
                <w:szCs w:val="16"/>
              </w:rPr>
              <w:t>2 вар.</w:t>
            </w:r>
          </w:p>
        </w:tc>
      </w:tr>
      <w:tr w:rsidR="007357C2" w:rsidRPr="007357C2" w:rsidTr="007357C2">
        <w:trPr>
          <w:jc w:val="center"/>
        </w:trPr>
        <w:tc>
          <w:tcPr>
            <w:tcW w:w="98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Численность постоянного населения (на конец года)</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509735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510978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511987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511759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512754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512371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512828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512414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512994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513183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512532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513399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512602</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tabs>
                <w:tab w:val="left" w:pos="708"/>
                <w:tab w:val="center" w:pos="4153"/>
                <w:tab w:val="right" w:pos="8306"/>
              </w:tabs>
              <w:rPr>
                <w:color w:val="000000"/>
                <w:sz w:val="16"/>
                <w:szCs w:val="16"/>
              </w:rPr>
            </w:pPr>
            <w:proofErr w:type="gramStart"/>
            <w:r w:rsidRPr="007357C2">
              <w:rPr>
                <w:color w:val="000000"/>
                <w:sz w:val="16"/>
                <w:szCs w:val="16"/>
              </w:rPr>
              <w:t>в</w:t>
            </w:r>
            <w:proofErr w:type="gramEnd"/>
            <w:r w:rsidRPr="007357C2">
              <w:rPr>
                <w:color w:val="000000"/>
                <w:sz w:val="16"/>
                <w:szCs w:val="16"/>
              </w:rPr>
              <w:t xml:space="preserve"> % </w:t>
            </w:r>
            <w:proofErr w:type="gramStart"/>
            <w:r w:rsidRPr="007357C2">
              <w:rPr>
                <w:color w:val="000000"/>
                <w:sz w:val="16"/>
                <w:szCs w:val="16"/>
              </w:rPr>
              <w:t>к</w:t>
            </w:r>
            <w:proofErr w:type="gramEnd"/>
            <w:r w:rsidRPr="007357C2">
              <w:rPr>
                <w:color w:val="000000"/>
                <w:sz w:val="16"/>
                <w:szCs w:val="16"/>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5"/>
                <w:szCs w:val="15"/>
              </w:rPr>
            </w:pPr>
            <w:r w:rsidRPr="007357C2">
              <w:rPr>
                <w:sz w:val="15"/>
                <w:szCs w:val="15"/>
              </w:rPr>
              <w:t>100,15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100,037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100,012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100,042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100,013</w:t>
            </w:r>
          </w:p>
        </w:tc>
      </w:tr>
      <w:tr w:rsidR="007357C2" w:rsidRPr="007357C2" w:rsidTr="007357C2">
        <w:trPr>
          <w:trHeight w:val="273"/>
          <w:jc w:val="center"/>
        </w:trPr>
        <w:tc>
          <w:tcPr>
            <w:tcW w:w="9889"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right="-107"/>
              <w:rPr>
                <w:sz w:val="22"/>
                <w:szCs w:val="22"/>
                <w:highlight w:val="yellow"/>
              </w:rPr>
            </w:pPr>
            <w:r w:rsidRPr="007357C2">
              <w:rPr>
                <w:sz w:val="22"/>
                <w:szCs w:val="22"/>
              </w:rPr>
              <w:lastRenderedPageBreak/>
              <w:t>Естественный прирост</w:t>
            </w:r>
            <w:proofErr w:type="gramStart"/>
            <w:r w:rsidRPr="007357C2">
              <w:rPr>
                <w:sz w:val="22"/>
                <w:szCs w:val="22"/>
              </w:rPr>
              <w:t xml:space="preserve"> (+), </w:t>
            </w:r>
            <w:proofErr w:type="gramEnd"/>
            <w:r w:rsidRPr="007357C2">
              <w:rPr>
                <w:sz w:val="22"/>
                <w:szCs w:val="22"/>
              </w:rPr>
              <w:t>убыль (-)</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-836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-245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-236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6"/>
                <w:szCs w:val="16"/>
              </w:rPr>
            </w:pPr>
            <w:r w:rsidRPr="007357C2">
              <w:rPr>
                <w:sz w:val="16"/>
                <w:szCs w:val="16"/>
              </w:rPr>
              <w:t>-220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-196</w:t>
            </w:r>
          </w:p>
        </w:tc>
      </w:tr>
      <w:tr w:rsidR="007357C2" w:rsidRPr="007357C2" w:rsidTr="007357C2">
        <w:trPr>
          <w:jc w:val="center"/>
        </w:trPr>
        <w:tc>
          <w:tcPr>
            <w:tcW w:w="9889" w:type="dxa"/>
            <w:gridSpan w:val="15"/>
            <w:tcBorders>
              <w:top w:val="single" w:sz="4" w:space="0" w:color="auto"/>
              <w:left w:val="single" w:sz="4" w:space="0" w:color="auto"/>
              <w:bottom w:val="single" w:sz="4" w:space="0" w:color="auto"/>
            </w:tcBorders>
            <w:shd w:val="clear" w:color="auto" w:fill="auto"/>
          </w:tcPr>
          <w:p w:rsidR="007357C2" w:rsidRPr="007357C2" w:rsidRDefault="007357C2" w:rsidP="007357C2">
            <w:pPr>
              <w:ind w:right="-108"/>
              <w:rPr>
                <w:sz w:val="22"/>
                <w:szCs w:val="22"/>
                <w:highlight w:val="yellow"/>
              </w:rPr>
            </w:pPr>
            <w:r w:rsidRPr="007357C2">
              <w:rPr>
                <w:sz w:val="22"/>
                <w:szCs w:val="22"/>
              </w:rPr>
              <w:t>Миграционный прирост</w:t>
            </w:r>
            <w:proofErr w:type="gramStart"/>
            <w:r w:rsidRPr="007357C2">
              <w:rPr>
                <w:sz w:val="22"/>
                <w:szCs w:val="22"/>
              </w:rPr>
              <w:t xml:space="preserve"> (+), </w:t>
            </w:r>
            <w:proofErr w:type="gramEnd"/>
            <w:r w:rsidRPr="007357C2">
              <w:rPr>
                <w:sz w:val="22"/>
                <w:szCs w:val="22"/>
              </w:rPr>
              <w:t>убыль (-)</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1488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859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265</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28,77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885,71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83,67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77,08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28,56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32,48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123,67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99,14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98,0</w:t>
            </w:r>
          </w:p>
        </w:tc>
      </w:tr>
    </w:tbl>
    <w:p w:rsidR="007357C2" w:rsidRPr="007357C2" w:rsidRDefault="007357C2" w:rsidP="007357C2">
      <w:pPr>
        <w:keepNext/>
        <w:jc w:val="center"/>
        <w:outlineLvl w:val="0"/>
        <w:rPr>
          <w:b/>
          <w:szCs w:val="28"/>
        </w:rPr>
      </w:pPr>
    </w:p>
    <w:p w:rsidR="007357C2" w:rsidRPr="007357C2" w:rsidRDefault="007357C2" w:rsidP="007357C2">
      <w:pPr>
        <w:ind w:firstLine="709"/>
        <w:jc w:val="center"/>
        <w:outlineLvl w:val="0"/>
        <w:rPr>
          <w:lang w:val="x-none"/>
        </w:rPr>
      </w:pPr>
      <w:r w:rsidRPr="007357C2">
        <w:rPr>
          <w:lang w:val="x-none"/>
        </w:rPr>
        <w:t>3. Уровень жизни населения</w:t>
      </w:r>
    </w:p>
    <w:p w:rsidR="007357C2" w:rsidRPr="007357C2" w:rsidRDefault="007357C2" w:rsidP="007357C2">
      <w:pPr>
        <w:ind w:firstLine="708"/>
        <w:jc w:val="both"/>
        <w:rPr>
          <w:szCs w:val="28"/>
        </w:rPr>
      </w:pPr>
    </w:p>
    <w:p w:rsidR="007357C2" w:rsidRPr="007357C2" w:rsidRDefault="007357C2" w:rsidP="007357C2">
      <w:pPr>
        <w:ind w:firstLine="708"/>
        <w:jc w:val="both"/>
        <w:rPr>
          <w:szCs w:val="28"/>
        </w:rPr>
      </w:pPr>
      <w:r w:rsidRPr="007357C2">
        <w:rPr>
          <w:szCs w:val="28"/>
        </w:rPr>
        <w:t>Занятость и доходы населения – это главные составляющие, характеризующие уровень жизни, повышение которого является одной из важнейших социальных задач.</w:t>
      </w:r>
    </w:p>
    <w:p w:rsidR="007357C2" w:rsidRPr="007357C2" w:rsidRDefault="007357C2" w:rsidP="007357C2">
      <w:pPr>
        <w:ind w:firstLine="708"/>
        <w:jc w:val="both"/>
        <w:rPr>
          <w:rFonts w:eastAsia="Calibri"/>
          <w:szCs w:val="28"/>
          <w:lang w:eastAsia="en-US"/>
        </w:rPr>
      </w:pPr>
      <w:r w:rsidRPr="007357C2">
        <w:rPr>
          <w:szCs w:val="28"/>
        </w:rPr>
        <w:t xml:space="preserve">Заработная плата является основным источником доходов населения. </w:t>
      </w:r>
      <w:r w:rsidRPr="007357C2">
        <w:rPr>
          <w:rFonts w:eastAsia="Calibri"/>
          <w:szCs w:val="28"/>
        </w:rPr>
        <w:t xml:space="preserve">На </w:t>
      </w:r>
      <w:r w:rsidRPr="007357C2">
        <w:t xml:space="preserve">01.01.2018 </w:t>
      </w:r>
      <w:r w:rsidRPr="007357C2">
        <w:rPr>
          <w:rFonts w:eastAsia="Calibri"/>
          <w:szCs w:val="28"/>
        </w:rPr>
        <w:t>среднемесячная заработная плата работников крупных и средних организаций города превышала прожиточный минимум в 4,4 раза (в 2016 году в 3,8 раза).</w:t>
      </w:r>
      <w:r w:rsidRPr="007357C2">
        <w:t xml:space="preserve"> При том, что его в</w:t>
      </w:r>
      <w:r w:rsidRPr="007357C2">
        <w:rPr>
          <w:rFonts w:eastAsia="Calibri"/>
          <w:szCs w:val="28"/>
        </w:rPr>
        <w:t>еличина на душу населения в 2017 году осталась на прежнем уровне и составила 8313 рублей.</w:t>
      </w:r>
    </w:p>
    <w:p w:rsidR="007357C2" w:rsidRPr="007357C2" w:rsidRDefault="007357C2" w:rsidP="007357C2">
      <w:pPr>
        <w:widowControl w:val="0"/>
        <w:autoSpaceDE w:val="0"/>
        <w:autoSpaceDN w:val="0"/>
        <w:adjustRightInd w:val="0"/>
        <w:ind w:firstLine="709"/>
        <w:jc w:val="both"/>
      </w:pPr>
      <w:r w:rsidRPr="007357C2">
        <w:rPr>
          <w:rFonts w:eastAsia="Calibri"/>
          <w:szCs w:val="28"/>
        </w:rPr>
        <w:t xml:space="preserve">За 2017 год среднемесячная номинальная начисленная зарплата выросла на 7,1%, ее размер составил 36179,7 рублей. </w:t>
      </w:r>
      <w:r w:rsidRPr="007357C2">
        <w:t>Наиболее высокие заработные платы у работников металлургической отрасли, финансовой сферы, государственного управления, наименьшие – у специалистов в области обслуживания гостиниц и ресторанов, образования, почтовой связи.</w:t>
      </w:r>
    </w:p>
    <w:p w:rsidR="007357C2" w:rsidRPr="007357C2" w:rsidRDefault="007357C2" w:rsidP="007357C2">
      <w:pPr>
        <w:widowControl w:val="0"/>
        <w:autoSpaceDE w:val="0"/>
        <w:autoSpaceDN w:val="0"/>
        <w:adjustRightInd w:val="0"/>
        <w:ind w:firstLine="709"/>
        <w:jc w:val="both"/>
        <w:rPr>
          <w:iCs/>
          <w:szCs w:val="28"/>
        </w:rPr>
      </w:pPr>
      <w:r w:rsidRPr="007357C2">
        <w:t xml:space="preserve">За январь-март 2018 года </w:t>
      </w:r>
      <w:r w:rsidRPr="007357C2">
        <w:rPr>
          <w:rFonts w:eastAsia="Calibri"/>
          <w:szCs w:val="28"/>
        </w:rPr>
        <w:t xml:space="preserve">среднемесячная номинальная начисленная зарплата составила 35964,1 рублей или 113,1% к соответствующему периоду прошлого года. В том числе в сфере </w:t>
      </w:r>
      <w:r w:rsidRPr="007357C2">
        <w:rPr>
          <w:iCs/>
          <w:szCs w:val="28"/>
        </w:rPr>
        <w:t xml:space="preserve">обрабатывающих производств – 45178,0 рублей или 109,7% к уровню прошлого периода, обеспечение электрической энергией, газом и паром, кондиционирование воздуха – </w:t>
      </w:r>
      <w:r w:rsidRPr="007357C2">
        <w:rPr>
          <w:szCs w:val="28"/>
        </w:rPr>
        <w:t xml:space="preserve">36717,9 рублей или 106,0% </w:t>
      </w:r>
      <w:r w:rsidRPr="007357C2">
        <w:rPr>
          <w:iCs/>
          <w:szCs w:val="28"/>
        </w:rPr>
        <w:t>к уровню прошлого периода, транспортировка и хранение – 27534,0 рублей или 115,7% к уровню прошлого периода.</w:t>
      </w:r>
    </w:p>
    <w:p w:rsidR="007357C2" w:rsidRPr="007357C2" w:rsidRDefault="007357C2" w:rsidP="007357C2">
      <w:pPr>
        <w:ind w:firstLine="709"/>
        <w:jc w:val="both"/>
        <w:rPr>
          <w:szCs w:val="28"/>
        </w:rPr>
      </w:pPr>
      <w:proofErr w:type="gramStart"/>
      <w:r w:rsidRPr="007357C2">
        <w:rPr>
          <w:szCs w:val="28"/>
        </w:rPr>
        <w:t>Ожидается, что целевые уровни  по реализации мер по повышению оплаты труда отдельных категорий работников бюджетной сферы (врачи, средний и младший медицинский персонал, педагогические работники дополнительного образования детей и оказывающие социальные услуги детям-сиротам и детям, оставшимся без попечения родителей), в соответствии с Указами Президента Российской Федерации от 28.12.2012 № 1688 «О некоторых мерах по реализации государственной политики в сфере защиты детей-сирот и</w:t>
      </w:r>
      <w:proofErr w:type="gramEnd"/>
      <w:r w:rsidRPr="007357C2">
        <w:rPr>
          <w:szCs w:val="28"/>
        </w:rPr>
        <w:t xml:space="preserve"> детей, оставшихся без попечения родителей», от 7 мая 2012 года № 597 «О мероприятиях по реализации государственной социальной политики», будут достигнуты в 2018 году с последующим поддержанием в прогнозном периоде.</w:t>
      </w:r>
    </w:p>
    <w:p w:rsidR="007357C2" w:rsidRPr="007357C2" w:rsidRDefault="007357C2" w:rsidP="007357C2">
      <w:pPr>
        <w:ind w:firstLine="708"/>
        <w:jc w:val="both"/>
        <w:rPr>
          <w:szCs w:val="28"/>
        </w:rPr>
      </w:pPr>
      <w:r w:rsidRPr="007357C2">
        <w:rPr>
          <w:szCs w:val="28"/>
        </w:rPr>
        <w:t xml:space="preserve">Ожидается, что реальные располагаемые доходы выйдут в область положительных значений. Росту реальных располагаемых доходов населения будет способствовать положительная динамика доходов от предпринимательской деятельности в условиях постепенного восстановления экономики, а также доходов от собственности. </w:t>
      </w:r>
    </w:p>
    <w:p w:rsidR="007357C2" w:rsidRPr="007357C2" w:rsidRDefault="007357C2" w:rsidP="007357C2">
      <w:pPr>
        <w:ind w:firstLine="708"/>
        <w:jc w:val="both"/>
        <w:rPr>
          <w:szCs w:val="28"/>
        </w:rPr>
      </w:pPr>
      <w:r w:rsidRPr="007357C2">
        <w:rPr>
          <w:szCs w:val="28"/>
        </w:rPr>
        <w:lastRenderedPageBreak/>
        <w:t>В части пенсионного обеспечения прогнозируется увеличение страховых пенсий не реже одного раза в год исходя из роста индекса потребительских цен за прошедший год.</w:t>
      </w:r>
    </w:p>
    <w:p w:rsidR="007357C2" w:rsidRPr="007357C2" w:rsidRDefault="007357C2" w:rsidP="007357C2">
      <w:pPr>
        <w:ind w:firstLine="708"/>
        <w:jc w:val="both"/>
        <w:rPr>
          <w:szCs w:val="28"/>
        </w:rPr>
      </w:pPr>
      <w:r w:rsidRPr="007357C2">
        <w:rPr>
          <w:szCs w:val="28"/>
        </w:rPr>
        <w:t xml:space="preserve">По оценке в 2018 году среднемесячная заработная плата работников крупных и средних организаций города Липецка составит 40480,8 рублей или 111,9% к уровню 2017 года. По прогнозу среднемесячная заработная плата работников крупных и средних организаций города Липецка по 1 варианту в 2024 году достигнет 69650,2 рублей, по 2 варианту – 67715,3 рублей. </w:t>
      </w:r>
    </w:p>
    <w:p w:rsidR="007357C2" w:rsidRPr="007357C2" w:rsidRDefault="007357C2" w:rsidP="007357C2">
      <w:pPr>
        <w:ind w:firstLine="708"/>
        <w:jc w:val="both"/>
        <w:rPr>
          <w:szCs w:val="28"/>
        </w:rPr>
      </w:pPr>
      <w:r w:rsidRPr="007357C2">
        <w:rPr>
          <w:szCs w:val="28"/>
        </w:rPr>
        <w:t xml:space="preserve">Развитие рынка труда в значительной степени будет определяться общей ситуацией в экономике. </w:t>
      </w:r>
    </w:p>
    <w:p w:rsidR="007357C2" w:rsidRPr="007357C2" w:rsidRDefault="007357C2" w:rsidP="007357C2">
      <w:pPr>
        <w:ind w:firstLine="708"/>
        <w:jc w:val="both"/>
        <w:rPr>
          <w:szCs w:val="28"/>
        </w:rPr>
      </w:pPr>
      <w:r w:rsidRPr="007357C2">
        <w:rPr>
          <w:szCs w:val="28"/>
        </w:rPr>
        <w:t>Металлургическая отрасль в городе Липецке, представленная предприятием ПАО «НЛМК», после кризиса 2008-2009 годов провела основную оптимизацию своих издержек и в настоящее время не имеет существенной избыточной занятости.</w:t>
      </w:r>
    </w:p>
    <w:p w:rsidR="007357C2" w:rsidRPr="007357C2" w:rsidRDefault="007357C2" w:rsidP="007357C2">
      <w:pPr>
        <w:ind w:firstLine="708"/>
        <w:jc w:val="both"/>
        <w:rPr>
          <w:szCs w:val="28"/>
        </w:rPr>
      </w:pPr>
      <w:proofErr w:type="gramStart"/>
      <w:r w:rsidRPr="007357C2">
        <w:rPr>
          <w:szCs w:val="28"/>
        </w:rPr>
        <w:t>В прогнозном периоде на численность работающих крупных и средних предприятий города Липецка будут влиять: с одной стороны - вступление в трудоспособный возраст граждан, родившихся в 2000 годы, с другой стороны - увеличение численности лиц, достигших пенсионного возраста и граждан, старше трудоспособного возраста, которые будут продолжать трудовую деятельность, что обусловлено повышением минимального размера оплаты труда до 11163 рублей в соответствии с Федеральным законом</w:t>
      </w:r>
      <w:proofErr w:type="gramEnd"/>
      <w:r w:rsidRPr="007357C2">
        <w:rPr>
          <w:szCs w:val="28"/>
        </w:rPr>
        <w:t xml:space="preserve"> от 07.03.2018 № 41-ФЗ «О минимальном </w:t>
      </w:r>
      <w:proofErr w:type="gramStart"/>
      <w:r w:rsidRPr="007357C2">
        <w:rPr>
          <w:szCs w:val="28"/>
        </w:rPr>
        <w:t>размере оплаты труда</w:t>
      </w:r>
      <w:proofErr w:type="gramEnd"/>
      <w:r w:rsidRPr="007357C2">
        <w:rPr>
          <w:szCs w:val="28"/>
        </w:rPr>
        <w:t>» и выбытие многочисленных поколений, рожденных в послевоенные годы.</w:t>
      </w:r>
    </w:p>
    <w:p w:rsidR="007357C2" w:rsidRPr="007357C2" w:rsidRDefault="007357C2" w:rsidP="007357C2">
      <w:pPr>
        <w:ind w:firstLine="708"/>
        <w:jc w:val="both"/>
        <w:rPr>
          <w:szCs w:val="28"/>
        </w:rPr>
      </w:pPr>
      <w:r w:rsidRPr="007357C2">
        <w:rPr>
          <w:szCs w:val="28"/>
        </w:rPr>
        <w:t>В 2018 году планируется частичное  сокращение численности работающих в АО «Прогресс», ООО «ЛПО «Электроаппарат», ООО «</w:t>
      </w:r>
      <w:proofErr w:type="spellStart"/>
      <w:r w:rsidRPr="007357C2">
        <w:rPr>
          <w:szCs w:val="28"/>
        </w:rPr>
        <w:t>Теплоэнергомонтаж</w:t>
      </w:r>
      <w:proofErr w:type="spellEnd"/>
      <w:r w:rsidRPr="007357C2">
        <w:rPr>
          <w:szCs w:val="28"/>
        </w:rPr>
        <w:t>», ЗАО «Индезит Интернэшнл».</w:t>
      </w:r>
    </w:p>
    <w:p w:rsidR="007357C2" w:rsidRPr="007357C2" w:rsidRDefault="007357C2" w:rsidP="007357C2">
      <w:pPr>
        <w:ind w:firstLine="708"/>
        <w:jc w:val="both"/>
        <w:rPr>
          <w:szCs w:val="28"/>
        </w:rPr>
      </w:pPr>
      <w:r w:rsidRPr="007357C2">
        <w:rPr>
          <w:szCs w:val="28"/>
        </w:rPr>
        <w:t>Восполнение трудовых ресурсов будет происходить большей частью за счет легализации трудовых отношений работающих граждан.</w:t>
      </w:r>
    </w:p>
    <w:p w:rsidR="007357C2" w:rsidRPr="007357C2" w:rsidRDefault="007357C2" w:rsidP="007357C2">
      <w:pPr>
        <w:ind w:firstLine="709"/>
        <w:jc w:val="both"/>
        <w:rPr>
          <w:color w:val="000000"/>
          <w:lang w:bidi="ru-RU"/>
        </w:rPr>
      </w:pPr>
      <w:r w:rsidRPr="007357C2">
        <w:rPr>
          <w:szCs w:val="28"/>
        </w:rPr>
        <w:t>Влияние на численность работающих крупных и средних организаций города Липецка</w:t>
      </w:r>
      <w:r w:rsidRPr="007357C2">
        <w:rPr>
          <w:color w:val="000000"/>
          <w:lang w:bidi="ru-RU"/>
        </w:rPr>
        <w:t xml:space="preserve"> окажет и действие государственной Программы Липецкой области «Оказание содействия добровольному переселению в Липецкую область соотечественников, проживающих за рубежом, до 2020 года». </w:t>
      </w:r>
    </w:p>
    <w:p w:rsidR="007357C2" w:rsidRPr="007357C2" w:rsidRDefault="007357C2" w:rsidP="007357C2">
      <w:pPr>
        <w:ind w:firstLine="709"/>
        <w:jc w:val="both"/>
      </w:pPr>
      <w:r w:rsidRPr="007357C2">
        <w:t>Большой вклад в развитие экономики вносит малый и средний бизнес, который представлен практически во всех отраслях экономики.</w:t>
      </w:r>
    </w:p>
    <w:p w:rsidR="007357C2" w:rsidRPr="007357C2" w:rsidRDefault="007357C2" w:rsidP="007357C2">
      <w:pPr>
        <w:widowControl w:val="0"/>
        <w:ind w:firstLine="709"/>
        <w:jc w:val="both"/>
      </w:pPr>
      <w:r w:rsidRPr="007357C2">
        <w:t>Малое и среднее предпринимательство отличается гибкостью, мобильностью, во многом определяет темп экономического роста и производственную структуру городского хозяйства.</w:t>
      </w:r>
    </w:p>
    <w:p w:rsidR="007357C2" w:rsidRPr="007357C2" w:rsidRDefault="007357C2" w:rsidP="007357C2">
      <w:pPr>
        <w:ind w:firstLine="708"/>
        <w:jc w:val="both"/>
        <w:rPr>
          <w:color w:val="000000"/>
          <w:lang w:bidi="ru-RU"/>
        </w:rPr>
      </w:pPr>
      <w:r w:rsidRPr="007357C2">
        <w:rPr>
          <w:color w:val="000000"/>
          <w:lang w:bidi="ru-RU"/>
        </w:rPr>
        <w:t>В 2017 году на рынке труда города Липецка отмечалась тенденция уменьшения общей численности безработных граждан, снижения численности граждан, зарегистрированных в органах службы занятости.</w:t>
      </w:r>
    </w:p>
    <w:p w:rsidR="007357C2" w:rsidRPr="007357C2" w:rsidRDefault="007357C2" w:rsidP="007357C2">
      <w:pPr>
        <w:ind w:firstLine="709"/>
        <w:jc w:val="both"/>
      </w:pPr>
      <w:r w:rsidRPr="007357C2">
        <w:rPr>
          <w:szCs w:val="28"/>
        </w:rPr>
        <w:t xml:space="preserve">В прогнозном периоде развитие новых производств, восстановление экономики, активная политика занятости населения позволят сохранить достаточно низкий уровень регистрируемой безработицы. </w:t>
      </w:r>
      <w:r w:rsidRPr="007357C2">
        <w:t xml:space="preserve">Напряженности не ожидается. Уровень регистрируемой безработицы в пределах 0,34-0,38% от экономически активного населения. </w:t>
      </w:r>
    </w:p>
    <w:p w:rsidR="007357C2" w:rsidRPr="007357C2" w:rsidRDefault="007357C2" w:rsidP="007357C2">
      <w:pPr>
        <w:ind w:firstLine="709"/>
        <w:jc w:val="both"/>
        <w:rPr>
          <w:szCs w:val="28"/>
        </w:rPr>
      </w:pPr>
      <w:r w:rsidRPr="007357C2">
        <w:rPr>
          <w:szCs w:val="28"/>
        </w:rPr>
        <w:lastRenderedPageBreak/>
        <w:t>В 2017 году среднесписочная численность работников крупных и средних организаций города Липецка (без внешних совместителей) составила 133505 человек (97,5% к уровню 2016 года).</w:t>
      </w:r>
    </w:p>
    <w:p w:rsidR="007357C2" w:rsidRPr="007357C2" w:rsidRDefault="007357C2" w:rsidP="007357C2">
      <w:pPr>
        <w:tabs>
          <w:tab w:val="left" w:pos="709"/>
        </w:tabs>
        <w:ind w:firstLine="709"/>
        <w:jc w:val="both"/>
        <w:rPr>
          <w:szCs w:val="28"/>
        </w:rPr>
      </w:pPr>
      <w:r w:rsidRPr="007357C2">
        <w:rPr>
          <w:szCs w:val="28"/>
        </w:rPr>
        <w:t>В 2024 году среднесписочная численность работников крупных и средних организаций по сравнению с 2017 годом по 1 варианту составит 133766 человек, по 2 варианту – 133738 человек.</w:t>
      </w:r>
    </w:p>
    <w:p w:rsidR="007357C2" w:rsidRPr="007357C2" w:rsidRDefault="007357C2" w:rsidP="007357C2">
      <w:pPr>
        <w:ind w:firstLine="708"/>
        <w:jc w:val="both"/>
        <w:rPr>
          <w:szCs w:val="28"/>
        </w:rPr>
      </w:pPr>
      <w:r w:rsidRPr="007357C2">
        <w:rPr>
          <w:szCs w:val="28"/>
        </w:rPr>
        <w:t>Общий фонд заработной платы по крупным и средним организациям по оценочным данным в 2018 году составит 64917,6 рублей или 112,0%.</w:t>
      </w:r>
    </w:p>
    <w:p w:rsidR="007357C2" w:rsidRPr="007357C2" w:rsidRDefault="007357C2" w:rsidP="007357C2">
      <w:pPr>
        <w:ind w:firstLine="708"/>
        <w:jc w:val="both"/>
        <w:rPr>
          <w:szCs w:val="28"/>
        </w:rPr>
      </w:pPr>
      <w:r w:rsidRPr="007357C2">
        <w:rPr>
          <w:szCs w:val="28"/>
        </w:rPr>
        <w:t xml:space="preserve">Показатели среднемесячной заработной платы, среднесписочной численности работников, фонда заработной платы всех работников по крупным и средним организациям, уровня зарегистрированной безработицы </w:t>
      </w:r>
      <w:r w:rsidRPr="007357C2">
        <w:rPr>
          <w:color w:val="000000"/>
          <w:szCs w:val="28"/>
        </w:rPr>
        <w:t xml:space="preserve">в городе Липецке по отчету за 2017 год, оценке на 2018 год и прогноз на 2019–2024 годы </w:t>
      </w:r>
      <w:r w:rsidRPr="007357C2">
        <w:rPr>
          <w:szCs w:val="28"/>
        </w:rPr>
        <w:t>представлены в таблице 3.1.</w:t>
      </w:r>
    </w:p>
    <w:p w:rsidR="007357C2" w:rsidRPr="007357C2" w:rsidRDefault="007357C2" w:rsidP="007357C2">
      <w:pPr>
        <w:ind w:left="360"/>
        <w:jc w:val="right"/>
        <w:rPr>
          <w:szCs w:val="28"/>
        </w:rPr>
      </w:pPr>
    </w:p>
    <w:p w:rsidR="007357C2" w:rsidRPr="007357C2" w:rsidRDefault="007357C2" w:rsidP="007357C2">
      <w:pPr>
        <w:ind w:left="360"/>
        <w:jc w:val="right"/>
        <w:rPr>
          <w:szCs w:val="28"/>
        </w:rPr>
      </w:pPr>
      <w:r w:rsidRPr="007357C2">
        <w:rPr>
          <w:szCs w:val="28"/>
        </w:rPr>
        <w:t>Таблица 3.1</w:t>
      </w:r>
    </w:p>
    <w:p w:rsidR="007357C2" w:rsidRPr="007357C2" w:rsidRDefault="007357C2" w:rsidP="007357C2">
      <w:pPr>
        <w:ind w:left="360"/>
        <w:jc w:val="center"/>
        <w:rPr>
          <w:b/>
          <w:szCs w:val="28"/>
        </w:rPr>
      </w:pPr>
    </w:p>
    <w:p w:rsidR="007357C2" w:rsidRPr="007357C2" w:rsidRDefault="007357C2" w:rsidP="007357C2">
      <w:pPr>
        <w:ind w:left="360"/>
        <w:jc w:val="center"/>
        <w:rPr>
          <w:szCs w:val="28"/>
        </w:rPr>
      </w:pPr>
      <w:r w:rsidRPr="007357C2">
        <w:rPr>
          <w:szCs w:val="28"/>
        </w:rPr>
        <w:t>Основные показатели уровня жизни населения</w:t>
      </w:r>
    </w:p>
    <w:p w:rsidR="007357C2" w:rsidRPr="007357C2" w:rsidRDefault="007357C2" w:rsidP="007357C2">
      <w:pPr>
        <w:jc w:val="right"/>
        <w:rPr>
          <w:szCs w:val="28"/>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708"/>
        <w:gridCol w:w="709"/>
        <w:gridCol w:w="637"/>
        <w:gridCol w:w="609"/>
        <w:gridCol w:w="567"/>
        <w:gridCol w:w="622"/>
        <w:gridCol w:w="594"/>
        <w:gridCol w:w="567"/>
        <w:gridCol w:w="622"/>
        <w:gridCol w:w="585"/>
        <w:gridCol w:w="576"/>
        <w:gridCol w:w="567"/>
        <w:gridCol w:w="628"/>
        <w:gridCol w:w="641"/>
      </w:tblGrid>
      <w:tr w:rsidR="007357C2" w:rsidRPr="007357C2" w:rsidTr="007357C2">
        <w:trPr>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r w:rsidRPr="007357C2">
              <w:rPr>
                <w:sz w:val="18"/>
                <w:szCs w:val="18"/>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7" w:right="-108"/>
              <w:jc w:val="center"/>
              <w:rPr>
                <w:sz w:val="18"/>
                <w:szCs w:val="18"/>
              </w:rPr>
            </w:pPr>
            <w:r w:rsidRPr="007357C2">
              <w:rPr>
                <w:sz w:val="18"/>
                <w:szCs w:val="18"/>
              </w:rPr>
              <w:t>2018</w:t>
            </w:r>
          </w:p>
          <w:p w:rsidR="007357C2" w:rsidRPr="007357C2" w:rsidRDefault="007357C2" w:rsidP="007357C2">
            <w:pPr>
              <w:ind w:left="-107" w:right="-108"/>
              <w:jc w:val="center"/>
              <w:rPr>
                <w:sz w:val="18"/>
                <w:szCs w:val="18"/>
              </w:rPr>
            </w:pPr>
            <w:r w:rsidRPr="007357C2">
              <w:rPr>
                <w:sz w:val="18"/>
                <w:szCs w:val="18"/>
              </w:rPr>
              <w:t xml:space="preserve"> год (оценка)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2019 год</w:t>
            </w:r>
          </w:p>
          <w:p w:rsidR="007357C2" w:rsidRPr="007357C2" w:rsidRDefault="007357C2" w:rsidP="007357C2">
            <w:pPr>
              <w:jc w:val="center"/>
              <w:rPr>
                <w:sz w:val="18"/>
                <w:szCs w:val="18"/>
              </w:rPr>
            </w:pPr>
            <w:r w:rsidRPr="007357C2">
              <w:rPr>
                <w:sz w:val="18"/>
                <w:szCs w:val="18"/>
              </w:rPr>
              <w:t>прогноз</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2020 год</w:t>
            </w:r>
          </w:p>
          <w:p w:rsidR="007357C2" w:rsidRPr="007357C2" w:rsidRDefault="007357C2" w:rsidP="007357C2">
            <w:pPr>
              <w:jc w:val="center"/>
              <w:rPr>
                <w:sz w:val="18"/>
                <w:szCs w:val="18"/>
              </w:rPr>
            </w:pPr>
            <w:r w:rsidRPr="007357C2">
              <w:rPr>
                <w:sz w:val="18"/>
                <w:szCs w:val="18"/>
              </w:rPr>
              <w:t>прогноз</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прогноз</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2022 год</w:t>
            </w:r>
          </w:p>
          <w:p w:rsidR="007357C2" w:rsidRPr="007357C2" w:rsidRDefault="007357C2" w:rsidP="007357C2">
            <w:pPr>
              <w:jc w:val="center"/>
              <w:rPr>
                <w:sz w:val="18"/>
                <w:szCs w:val="18"/>
              </w:rPr>
            </w:pPr>
            <w:r w:rsidRPr="007357C2">
              <w:rPr>
                <w:sz w:val="18"/>
                <w:szCs w:val="18"/>
              </w:rPr>
              <w:t>прогноз</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2023 год</w:t>
            </w:r>
          </w:p>
          <w:p w:rsidR="007357C2" w:rsidRPr="007357C2" w:rsidRDefault="007357C2" w:rsidP="007357C2">
            <w:pPr>
              <w:jc w:val="center"/>
              <w:rPr>
                <w:sz w:val="18"/>
                <w:szCs w:val="18"/>
              </w:rPr>
            </w:pPr>
            <w:r w:rsidRPr="007357C2">
              <w:rPr>
                <w:sz w:val="18"/>
                <w:szCs w:val="18"/>
              </w:rPr>
              <w:t>прогноз</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2024 год</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trHeight w:val="171"/>
          <w:jc w:val="center"/>
        </w:trPr>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1 вар.</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1 вар.</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2 вар.</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2 вар.</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1 вар.</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2 вар.</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2 вар.</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1 вар.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173" w:right="-114" w:hanging="15"/>
              <w:jc w:val="center"/>
              <w:rPr>
                <w:sz w:val="16"/>
                <w:szCs w:val="16"/>
              </w:rPr>
            </w:pPr>
            <w:r w:rsidRPr="007357C2">
              <w:rPr>
                <w:sz w:val="16"/>
                <w:szCs w:val="16"/>
              </w:rPr>
              <w:t xml:space="preserve">  2 вар.</w:t>
            </w:r>
          </w:p>
        </w:tc>
      </w:tr>
      <w:tr w:rsidR="007357C2" w:rsidRPr="007357C2" w:rsidTr="007357C2">
        <w:trPr>
          <w:trHeight w:val="321"/>
          <w:jc w:val="center"/>
        </w:trPr>
        <w:tc>
          <w:tcPr>
            <w:tcW w:w="100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Среднемесячная заработная плата*</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36179,7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40480,8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73" w:right="-114"/>
              <w:jc w:val="center"/>
              <w:rPr>
                <w:color w:val="000000"/>
                <w:sz w:val="15"/>
                <w:szCs w:val="15"/>
              </w:rPr>
            </w:pPr>
            <w:r w:rsidRPr="007357C2">
              <w:rPr>
                <w:color w:val="000000"/>
                <w:sz w:val="15"/>
                <w:szCs w:val="15"/>
              </w:rPr>
              <w:t xml:space="preserve"> 44295,5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44102,0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0" w:right="-108"/>
              <w:jc w:val="center"/>
              <w:rPr>
                <w:color w:val="000000"/>
                <w:sz w:val="15"/>
                <w:szCs w:val="15"/>
              </w:rPr>
            </w:pPr>
            <w:r w:rsidRPr="007357C2">
              <w:rPr>
                <w:color w:val="000000"/>
                <w:sz w:val="15"/>
                <w:szCs w:val="15"/>
              </w:rPr>
              <w:t xml:space="preserve"> 48493,9</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48061,6</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53099,8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52386,4</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58143,3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57100,5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63666,3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62181,8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69650,2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67715,3</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111,9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109,4</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0" w:right="-108"/>
              <w:jc w:val="center"/>
              <w:rPr>
                <w:color w:val="000000"/>
                <w:sz w:val="15"/>
                <w:szCs w:val="15"/>
              </w:rPr>
            </w:pPr>
            <w:r w:rsidRPr="007357C2">
              <w:rPr>
                <w:color w:val="000000"/>
                <w:sz w:val="15"/>
                <w:szCs w:val="15"/>
              </w:rPr>
              <w:t>109,48</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108,98</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r>
      <w:tr w:rsidR="007357C2" w:rsidRPr="007357C2" w:rsidTr="007357C2">
        <w:trPr>
          <w:jc w:val="center"/>
        </w:trPr>
        <w:tc>
          <w:tcPr>
            <w:tcW w:w="100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 xml:space="preserve">Среднесписочная численность </w:t>
            </w:r>
            <w:proofErr w:type="gramStart"/>
            <w:r w:rsidRPr="007357C2">
              <w:rPr>
                <w:color w:val="000000"/>
                <w:sz w:val="22"/>
                <w:szCs w:val="22"/>
              </w:rPr>
              <w:t>работающих</w:t>
            </w:r>
            <w:proofErr w:type="gramEnd"/>
            <w:r w:rsidRPr="007357C2">
              <w:rPr>
                <w:color w:val="000000"/>
                <w:sz w:val="22"/>
                <w:szCs w:val="22"/>
              </w:rPr>
              <w:t>*</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133505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133639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73" w:right="-114"/>
              <w:jc w:val="center"/>
              <w:rPr>
                <w:color w:val="000000"/>
                <w:sz w:val="15"/>
                <w:szCs w:val="15"/>
              </w:rPr>
            </w:pPr>
            <w:r w:rsidRPr="007357C2">
              <w:rPr>
                <w:color w:val="000000"/>
                <w:sz w:val="15"/>
                <w:szCs w:val="15"/>
              </w:rPr>
              <w:t>133732</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133759</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133734</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133766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133738</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100,1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100,07</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100,04</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100,0015</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100,001</w:t>
            </w:r>
          </w:p>
        </w:tc>
      </w:tr>
      <w:tr w:rsidR="007357C2" w:rsidRPr="007357C2" w:rsidTr="007357C2">
        <w:trPr>
          <w:jc w:val="center"/>
        </w:trPr>
        <w:tc>
          <w:tcPr>
            <w:tcW w:w="10027"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22"/>
                <w:szCs w:val="22"/>
              </w:rPr>
            </w:pPr>
            <w:r w:rsidRPr="007357C2">
              <w:rPr>
                <w:sz w:val="22"/>
                <w:szCs w:val="22"/>
              </w:rPr>
              <w:t>Уровень зарегистрированной безработицы (на конец года)</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0,34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0,38</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0,38</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0,38</w:t>
            </w:r>
          </w:p>
        </w:tc>
      </w:tr>
      <w:tr w:rsidR="007357C2" w:rsidRPr="007357C2" w:rsidTr="007357C2">
        <w:trPr>
          <w:jc w:val="center"/>
        </w:trPr>
        <w:tc>
          <w:tcPr>
            <w:tcW w:w="100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Фонд начисленной заработной платы*</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млн.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5"/>
                <w:szCs w:val="15"/>
              </w:rPr>
            </w:pPr>
            <w:r w:rsidRPr="007357C2">
              <w:rPr>
                <w:sz w:val="15"/>
                <w:szCs w:val="15"/>
              </w:rPr>
              <w:t>57962,1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64917,6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73" w:right="-114"/>
              <w:jc w:val="center"/>
              <w:rPr>
                <w:color w:val="000000"/>
                <w:sz w:val="15"/>
                <w:szCs w:val="15"/>
              </w:rPr>
            </w:pPr>
            <w:r w:rsidRPr="007357C2">
              <w:rPr>
                <w:color w:val="000000"/>
                <w:sz w:val="15"/>
                <w:szCs w:val="15"/>
              </w:rPr>
              <w:t xml:space="preserve"> 71084,7</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70760,1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77837,8</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77128,5</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85232,4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84070,1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93329,4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91636,4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102195,7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99792,1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111802,1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color w:val="000000"/>
                <w:sz w:val="15"/>
                <w:szCs w:val="15"/>
              </w:rPr>
            </w:pPr>
            <w:r w:rsidRPr="007357C2">
              <w:rPr>
                <w:color w:val="000000"/>
                <w:sz w:val="15"/>
                <w:szCs w:val="15"/>
              </w:rPr>
              <w:t>108673,6</w:t>
            </w:r>
          </w:p>
        </w:tc>
      </w:tr>
      <w:tr w:rsidR="007357C2" w:rsidRPr="007357C2" w:rsidTr="007357C2">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6"/>
                <w:szCs w:val="16"/>
              </w:rPr>
            </w:pPr>
            <w:r w:rsidRPr="007357C2">
              <w:rPr>
                <w:sz w:val="16"/>
                <w:szCs w:val="16"/>
              </w:rPr>
              <w:t>104,4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112,0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0" w:right="-108"/>
              <w:jc w:val="center"/>
              <w:rPr>
                <w:color w:val="000000"/>
                <w:sz w:val="15"/>
                <w:szCs w:val="15"/>
              </w:rPr>
            </w:pPr>
            <w:r w:rsidRPr="007357C2">
              <w:rPr>
                <w:color w:val="000000"/>
                <w:sz w:val="15"/>
                <w:szCs w:val="15"/>
              </w:rPr>
              <w:t>109,5</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109,4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color w:val="000000"/>
                <w:sz w:val="15"/>
                <w:szCs w:val="15"/>
              </w:rPr>
            </w:pPr>
            <w:r w:rsidRPr="007357C2">
              <w:rPr>
                <w:color w:val="000000"/>
                <w:sz w:val="15"/>
                <w:szCs w:val="15"/>
              </w:rPr>
              <w:t>108,9</w:t>
            </w:r>
          </w:p>
        </w:tc>
      </w:tr>
    </w:tbl>
    <w:p w:rsidR="007357C2" w:rsidRPr="007357C2" w:rsidRDefault="007357C2" w:rsidP="007357C2">
      <w:pPr>
        <w:rPr>
          <w:color w:val="000000"/>
          <w:sz w:val="20"/>
        </w:rPr>
      </w:pPr>
    </w:p>
    <w:p w:rsidR="007357C2" w:rsidRPr="007357C2" w:rsidRDefault="007357C2" w:rsidP="007357C2">
      <w:pPr>
        <w:rPr>
          <w:color w:val="000000"/>
          <w:sz w:val="20"/>
        </w:rPr>
      </w:pPr>
      <w:r w:rsidRPr="007357C2">
        <w:rPr>
          <w:color w:val="000000"/>
          <w:sz w:val="20"/>
        </w:rPr>
        <w:t>*По крупным и средним организациям</w:t>
      </w:r>
    </w:p>
    <w:p w:rsidR="007357C2" w:rsidRPr="007357C2" w:rsidRDefault="007357C2" w:rsidP="007357C2">
      <w:pPr>
        <w:tabs>
          <w:tab w:val="left" w:pos="709"/>
        </w:tabs>
        <w:ind w:left="360"/>
      </w:pPr>
      <w:r w:rsidRPr="007357C2">
        <w:t xml:space="preserve">   </w:t>
      </w:r>
    </w:p>
    <w:p w:rsidR="007357C2" w:rsidRPr="007357C2" w:rsidRDefault="007357C2" w:rsidP="007357C2">
      <w:pPr>
        <w:tabs>
          <w:tab w:val="left" w:pos="709"/>
        </w:tabs>
        <w:ind w:left="360"/>
        <w:jc w:val="center"/>
      </w:pPr>
      <w:r w:rsidRPr="007357C2">
        <w:t>4. Охрана окружающей среды</w:t>
      </w:r>
    </w:p>
    <w:p w:rsidR="007357C2" w:rsidRPr="007357C2" w:rsidRDefault="007357C2" w:rsidP="007357C2">
      <w:pPr>
        <w:ind w:left="360"/>
        <w:jc w:val="center"/>
        <w:rPr>
          <w:b/>
        </w:rPr>
      </w:pPr>
    </w:p>
    <w:p w:rsidR="007357C2" w:rsidRPr="007357C2" w:rsidRDefault="007357C2" w:rsidP="007357C2">
      <w:pPr>
        <w:ind w:firstLine="709"/>
        <w:jc w:val="both"/>
        <w:rPr>
          <w:szCs w:val="28"/>
        </w:rPr>
      </w:pPr>
      <w:r w:rsidRPr="007357C2">
        <w:rPr>
          <w:szCs w:val="28"/>
          <w:lang w:bidi="ru-RU"/>
        </w:rPr>
        <w:t>В настоящее время Липецк является крупным промышленно - административным центром Черноземья. Снижение уровня загрязнения атмосферного воздуха является одной из приоритетных задач в области охраны окружающей среды. Наибольший негативный вклад в загрязнение атмосферы вносят промышленные предприятия и автомобильный транспорт.</w:t>
      </w:r>
    </w:p>
    <w:p w:rsidR="007357C2" w:rsidRPr="007357C2" w:rsidRDefault="007357C2" w:rsidP="007357C2">
      <w:pPr>
        <w:ind w:firstLine="709"/>
        <w:jc w:val="both"/>
        <w:rPr>
          <w:szCs w:val="28"/>
          <w:lang w:bidi="ru-RU"/>
        </w:rPr>
      </w:pPr>
      <w:r w:rsidRPr="007357C2">
        <w:rPr>
          <w:szCs w:val="28"/>
          <w:lang w:bidi="ru-RU"/>
        </w:rPr>
        <w:t xml:space="preserve">Основной характеристикой состояния атмосферного воздуха является значение комплексного индекса загрязнения атмосферы (далее - КИЗА).                КИЗА позволяет учитывать несколько значений разных концентраций примесей, </w:t>
      </w:r>
      <w:r w:rsidRPr="007357C2">
        <w:rPr>
          <w:szCs w:val="28"/>
          <w:lang w:bidi="ru-RU"/>
        </w:rPr>
        <w:lastRenderedPageBreak/>
        <w:t xml:space="preserve">измеренных в городе и представить интегральный уровень загрязнения воздуха за один год одним числом. </w:t>
      </w:r>
    </w:p>
    <w:p w:rsidR="007357C2" w:rsidRPr="007357C2" w:rsidRDefault="007357C2" w:rsidP="007357C2">
      <w:pPr>
        <w:tabs>
          <w:tab w:val="left" w:pos="709"/>
        </w:tabs>
        <w:ind w:firstLine="709"/>
        <w:jc w:val="both"/>
        <w:rPr>
          <w:szCs w:val="28"/>
          <w:lang w:bidi="ru-RU"/>
        </w:rPr>
      </w:pPr>
      <w:r w:rsidRPr="007357C2">
        <w:rPr>
          <w:szCs w:val="28"/>
          <w:lang w:bidi="ru-RU"/>
        </w:rPr>
        <w:t xml:space="preserve">Установлены четыре категории качества воздуха в зависимости от уровня загрязнения. Уровень загрязнения считается низким при значениях КИЗА менее 5, повышенным при КИЗА от 5 до 8, высоким при КИЗА от 8 </w:t>
      </w:r>
      <w:proofErr w:type="gramStart"/>
      <w:r w:rsidRPr="007357C2">
        <w:rPr>
          <w:szCs w:val="28"/>
          <w:lang w:bidi="ru-RU"/>
        </w:rPr>
        <w:t>до</w:t>
      </w:r>
      <w:proofErr w:type="gramEnd"/>
      <w:r w:rsidRPr="007357C2">
        <w:rPr>
          <w:szCs w:val="28"/>
          <w:lang w:bidi="ru-RU"/>
        </w:rPr>
        <w:t xml:space="preserve"> 13 и очень высоким при КИЗА более 13. В последние годы наблюдается положительная тенденция стабилизации значения КИЗА.</w:t>
      </w:r>
    </w:p>
    <w:p w:rsidR="007357C2" w:rsidRPr="007357C2" w:rsidRDefault="007357C2" w:rsidP="007357C2">
      <w:pPr>
        <w:ind w:firstLine="709"/>
        <w:jc w:val="both"/>
        <w:rPr>
          <w:szCs w:val="28"/>
          <w:lang w:bidi="ru-RU"/>
        </w:rPr>
      </w:pPr>
      <w:r w:rsidRPr="007357C2">
        <w:rPr>
          <w:szCs w:val="28"/>
          <w:lang w:bidi="ru-RU"/>
        </w:rPr>
        <w:t xml:space="preserve">С 2014 года КИЗА в городе Липецке определяется как «низкий». Данное снижение показателя качества загрязнения атмосферного воздуха стало возможным благодаря выполнению промышленными предприятиями комплекса природоохранных мероприятий, внедрению передовых технологий, направленных на снижение выбросов загрязняющих веществ в атмосферный воздух. </w:t>
      </w:r>
    </w:p>
    <w:p w:rsidR="007357C2" w:rsidRPr="007357C2" w:rsidRDefault="007357C2" w:rsidP="007357C2">
      <w:pPr>
        <w:ind w:firstLine="709"/>
        <w:jc w:val="both"/>
        <w:rPr>
          <w:szCs w:val="28"/>
          <w:lang w:bidi="ru-RU"/>
        </w:rPr>
      </w:pPr>
      <w:r w:rsidRPr="007357C2">
        <w:rPr>
          <w:szCs w:val="28"/>
          <w:lang w:bidi="ru-RU"/>
        </w:rPr>
        <w:t xml:space="preserve">Среди городов Центрально-Черноземного района Липецк занимает среднюю позицию по значению комплексного индекса загрязнения атмосферы. </w:t>
      </w:r>
    </w:p>
    <w:p w:rsidR="007357C2" w:rsidRPr="007357C2" w:rsidRDefault="007357C2" w:rsidP="007357C2">
      <w:pPr>
        <w:ind w:firstLine="709"/>
        <w:jc w:val="both"/>
        <w:rPr>
          <w:szCs w:val="28"/>
        </w:rPr>
      </w:pPr>
      <w:r w:rsidRPr="007357C2">
        <w:rPr>
          <w:szCs w:val="28"/>
          <w:lang w:bidi="ru-RU"/>
        </w:rPr>
        <w:t>Содержание примесей загрязняющих веществ в атмосфере нашего города формируется в большей части за счет выбросов промышленных предприятий, а не автотранспорта, как в соседних регионах.</w:t>
      </w:r>
    </w:p>
    <w:p w:rsidR="007357C2" w:rsidRPr="007357C2" w:rsidRDefault="007357C2" w:rsidP="007357C2">
      <w:pPr>
        <w:ind w:firstLine="709"/>
        <w:jc w:val="both"/>
        <w:rPr>
          <w:szCs w:val="28"/>
        </w:rPr>
      </w:pPr>
      <w:r w:rsidRPr="007357C2">
        <w:rPr>
          <w:szCs w:val="28"/>
          <w:lang w:bidi="ru-RU"/>
        </w:rPr>
        <w:t>КИЗА в городе Липецке при 1 и 2 вариантах прогноза остается на уровне «низкий».</w:t>
      </w:r>
    </w:p>
    <w:p w:rsidR="007357C2" w:rsidRPr="007357C2" w:rsidRDefault="007357C2" w:rsidP="007357C2">
      <w:pPr>
        <w:ind w:firstLine="709"/>
        <w:jc w:val="both"/>
        <w:rPr>
          <w:szCs w:val="28"/>
        </w:rPr>
      </w:pPr>
      <w:r w:rsidRPr="007357C2">
        <w:rPr>
          <w:szCs w:val="28"/>
          <w:lang w:bidi="ru-RU"/>
        </w:rPr>
        <w:t>Количество валовых выбросов загрязняющих веществ в атмосферу суммарно складывается из выбросов стационарных и передвижных источников.</w:t>
      </w:r>
    </w:p>
    <w:p w:rsidR="007357C2" w:rsidRPr="007357C2" w:rsidRDefault="007357C2" w:rsidP="007357C2">
      <w:pPr>
        <w:ind w:firstLine="709"/>
        <w:jc w:val="both"/>
        <w:rPr>
          <w:szCs w:val="28"/>
        </w:rPr>
      </w:pPr>
      <w:r w:rsidRPr="007357C2">
        <w:rPr>
          <w:szCs w:val="28"/>
          <w:lang w:bidi="ru-RU"/>
        </w:rPr>
        <w:t>В тоже время крайне актуальной остается проблема роста объемов выбросов вредных веществ в атмосферный воздух от передвижных источников. Ежегодно в городе Липецке фиксируется рост количества автомобильного транспорта, что, в свою очередь, приводит к увеличению загрязнения атмосферы такими веществами как: оксид углерода, оксиды азота, углеводород и др.</w:t>
      </w:r>
    </w:p>
    <w:p w:rsidR="007357C2" w:rsidRPr="007357C2" w:rsidRDefault="007357C2" w:rsidP="007357C2">
      <w:pPr>
        <w:ind w:firstLine="708"/>
        <w:jc w:val="both"/>
      </w:pPr>
      <w:proofErr w:type="gramStart"/>
      <w:r w:rsidRPr="007357C2">
        <w:rPr>
          <w:szCs w:val="28"/>
          <w:lang w:bidi="ru-RU"/>
        </w:rPr>
        <w:t xml:space="preserve">При 1 варианте долгосрочного прогноза, </w:t>
      </w:r>
      <w:r w:rsidRPr="007357C2">
        <w:rPr>
          <w:bCs/>
          <w:color w:val="000000"/>
          <w:szCs w:val="28"/>
        </w:rPr>
        <w:t xml:space="preserve">с учетом реализации мероприятий комплексного плана по улучшению экологической обстановки и снижению выбросов загрязняющих веществ в атмосферный воздух в г. Липецке, разработанного во исполнение Указа Президента РФ от 07.05.2018 № 204 «О национальных целях и стратегических задачах развития РФ на период до 2024 года» </w:t>
      </w:r>
      <w:r w:rsidRPr="007357C2">
        <w:rPr>
          <w:szCs w:val="28"/>
          <w:lang w:bidi="ru-RU"/>
        </w:rPr>
        <w:t>при сохранении всех сегодняшних тенденций баланса промышленного производства и природоохранных мер планируется</w:t>
      </w:r>
      <w:proofErr w:type="gramEnd"/>
      <w:r w:rsidRPr="007357C2">
        <w:rPr>
          <w:szCs w:val="28"/>
          <w:lang w:bidi="ru-RU"/>
        </w:rPr>
        <w:t xml:space="preserve"> снижение валовых выбросов.</w:t>
      </w:r>
      <w:r w:rsidRPr="007357C2">
        <w:t xml:space="preserve"> </w:t>
      </w:r>
    </w:p>
    <w:p w:rsidR="007357C2" w:rsidRPr="007357C2" w:rsidRDefault="007357C2" w:rsidP="007357C2">
      <w:pPr>
        <w:ind w:firstLine="708"/>
        <w:jc w:val="both"/>
      </w:pPr>
      <w:r w:rsidRPr="007357C2">
        <w:rPr>
          <w:szCs w:val="28"/>
          <w:lang w:bidi="ru-RU"/>
        </w:rPr>
        <w:t xml:space="preserve">При 2 варианте долгосрочного прогноза, </w:t>
      </w:r>
      <w:r w:rsidRPr="007357C2">
        <w:t>в условиях сдерживания роста расходов на потребление и сокращения социальных обязательств государства и бизнеса, возможен более резкий рост показателей валовых выбросов, так как при инвестировании сре</w:t>
      </w:r>
      <w:proofErr w:type="gramStart"/>
      <w:r w:rsidRPr="007357C2">
        <w:t>дств пр</w:t>
      </w:r>
      <w:proofErr w:type="gramEnd"/>
      <w:r w:rsidRPr="007357C2">
        <w:t>едприятий в развитие мощностей, строительство новых производств, вопросы охраны атмосферного воздуха могут оказаться не в числе приоритетных.</w:t>
      </w:r>
    </w:p>
    <w:p w:rsidR="007357C2" w:rsidRPr="007357C2" w:rsidRDefault="007357C2" w:rsidP="007357C2">
      <w:pPr>
        <w:ind w:firstLine="709"/>
        <w:jc w:val="both"/>
        <w:rPr>
          <w:szCs w:val="28"/>
        </w:rPr>
      </w:pPr>
      <w:r w:rsidRPr="007357C2">
        <w:rPr>
          <w:szCs w:val="28"/>
        </w:rPr>
        <w:t xml:space="preserve">Значения показателей КИЗА в городе Липецке, </w:t>
      </w:r>
      <w:r w:rsidRPr="007357C2">
        <w:rPr>
          <w:szCs w:val="28"/>
          <w:lang w:bidi="ru-RU"/>
        </w:rPr>
        <w:t>количества валовых выбросов загрязняющих веществ в атмосферу</w:t>
      </w:r>
      <w:r w:rsidRPr="007357C2">
        <w:rPr>
          <w:szCs w:val="28"/>
        </w:rPr>
        <w:t xml:space="preserve"> за 2017 год, оценке на 2018 год и прогноз на 2019–2024 годы представлены в таблице 4.1.</w:t>
      </w:r>
    </w:p>
    <w:p w:rsidR="007357C2" w:rsidRPr="007357C2" w:rsidRDefault="007357C2" w:rsidP="007357C2">
      <w:pPr>
        <w:ind w:left="360"/>
        <w:jc w:val="right"/>
        <w:rPr>
          <w:szCs w:val="28"/>
        </w:rPr>
      </w:pPr>
    </w:p>
    <w:p w:rsidR="007357C2" w:rsidRPr="007357C2" w:rsidRDefault="007357C2" w:rsidP="007357C2">
      <w:pPr>
        <w:ind w:left="360"/>
        <w:jc w:val="right"/>
        <w:rPr>
          <w:szCs w:val="28"/>
        </w:rPr>
      </w:pPr>
    </w:p>
    <w:p w:rsidR="007357C2" w:rsidRPr="007357C2" w:rsidRDefault="007357C2" w:rsidP="007357C2">
      <w:pPr>
        <w:ind w:left="360"/>
        <w:jc w:val="right"/>
        <w:rPr>
          <w:szCs w:val="28"/>
        </w:rPr>
      </w:pPr>
      <w:r w:rsidRPr="007357C2">
        <w:rPr>
          <w:szCs w:val="28"/>
        </w:rPr>
        <w:lastRenderedPageBreak/>
        <w:t>Таблица 4.1</w:t>
      </w:r>
    </w:p>
    <w:p w:rsidR="007357C2" w:rsidRPr="007357C2" w:rsidRDefault="007357C2" w:rsidP="007357C2">
      <w:pPr>
        <w:ind w:left="360"/>
        <w:jc w:val="center"/>
        <w:rPr>
          <w:b/>
          <w:szCs w:val="28"/>
        </w:rPr>
      </w:pPr>
    </w:p>
    <w:p w:rsidR="007357C2" w:rsidRPr="007357C2" w:rsidRDefault="007357C2" w:rsidP="007357C2">
      <w:pPr>
        <w:ind w:left="360"/>
        <w:jc w:val="center"/>
        <w:rPr>
          <w:szCs w:val="28"/>
        </w:rPr>
      </w:pPr>
      <w:r w:rsidRPr="007357C2">
        <w:rPr>
          <w:szCs w:val="28"/>
        </w:rPr>
        <w:t>Основные показатели по охране окружающей среды</w:t>
      </w:r>
    </w:p>
    <w:p w:rsidR="007357C2" w:rsidRPr="007357C2" w:rsidRDefault="007357C2" w:rsidP="007357C2">
      <w:pPr>
        <w:jc w:val="right"/>
        <w:rPr>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
        <w:gridCol w:w="709"/>
        <w:gridCol w:w="568"/>
        <w:gridCol w:w="567"/>
        <w:gridCol w:w="567"/>
        <w:gridCol w:w="567"/>
        <w:gridCol w:w="567"/>
        <w:gridCol w:w="567"/>
        <w:gridCol w:w="567"/>
        <w:gridCol w:w="567"/>
        <w:gridCol w:w="567"/>
        <w:gridCol w:w="567"/>
        <w:gridCol w:w="567"/>
        <w:gridCol w:w="567"/>
      </w:tblGrid>
      <w:tr w:rsidR="007357C2" w:rsidRPr="007357C2" w:rsidTr="007357C2">
        <w:trPr>
          <w:jc w:val="center"/>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7" w:right="-108"/>
              <w:jc w:val="center"/>
              <w:rPr>
                <w:sz w:val="18"/>
                <w:szCs w:val="18"/>
              </w:rPr>
            </w:pPr>
            <w:r w:rsidRPr="007357C2">
              <w:rPr>
                <w:sz w:val="18"/>
                <w:szCs w:val="18"/>
              </w:rPr>
              <w:t>2018</w:t>
            </w:r>
          </w:p>
          <w:p w:rsidR="007357C2" w:rsidRPr="007357C2" w:rsidRDefault="007357C2" w:rsidP="007357C2">
            <w:pPr>
              <w:ind w:left="-107" w:right="-108"/>
              <w:jc w:val="center"/>
              <w:rPr>
                <w:sz w:val="18"/>
                <w:szCs w:val="18"/>
              </w:rPr>
            </w:pPr>
            <w:r w:rsidRPr="007357C2">
              <w:rPr>
                <w:sz w:val="18"/>
                <w:szCs w:val="18"/>
              </w:rPr>
              <w:t xml:space="preserve"> год (оценка)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2019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2020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 xml:space="preserve"> 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2022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2023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2024 год </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75"/>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24" w:right="-108"/>
              <w:jc w:val="center"/>
              <w:rPr>
                <w:sz w:val="16"/>
                <w:szCs w:val="16"/>
              </w:rPr>
            </w:pPr>
            <w:r w:rsidRPr="007357C2">
              <w:rPr>
                <w:sz w:val="16"/>
                <w:szCs w:val="16"/>
              </w:rPr>
              <w:t>2 вар.</w:t>
            </w:r>
          </w:p>
        </w:tc>
      </w:tr>
      <w:tr w:rsidR="007357C2" w:rsidRPr="007357C2" w:rsidTr="007357C2">
        <w:trPr>
          <w:jc w:val="center"/>
        </w:trPr>
        <w:tc>
          <w:tcPr>
            <w:tcW w:w="10031"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22"/>
                <w:szCs w:val="22"/>
              </w:rPr>
            </w:pPr>
            <w:r w:rsidRPr="007357C2">
              <w:rPr>
                <w:sz w:val="22"/>
                <w:szCs w:val="22"/>
              </w:rPr>
              <w:t>Комплексный индекс загрязнения атмосферы</w:t>
            </w:r>
          </w:p>
        </w:tc>
      </w:tr>
      <w:tr w:rsidR="007357C2" w:rsidRPr="007357C2" w:rsidTr="007357C2">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уровень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низкий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низкий</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tabs>
                <w:tab w:val="left" w:pos="352"/>
              </w:tabs>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rPr>
                <w:sz w:val="16"/>
                <w:szCs w:val="16"/>
              </w:rPr>
            </w:pPr>
            <w:r w:rsidRPr="007357C2">
              <w:rPr>
                <w:sz w:val="16"/>
                <w:szCs w:val="16"/>
              </w:rPr>
              <w:t xml:space="preserve"> низкий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низкий</w:t>
            </w:r>
          </w:p>
        </w:tc>
      </w:tr>
      <w:tr w:rsidR="007357C2" w:rsidRPr="007357C2" w:rsidTr="007357C2">
        <w:trPr>
          <w:jc w:val="center"/>
        </w:trPr>
        <w:tc>
          <w:tcPr>
            <w:tcW w:w="10031"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22"/>
                <w:szCs w:val="22"/>
              </w:rPr>
            </w:pPr>
            <w:r w:rsidRPr="007357C2">
              <w:rPr>
                <w:sz w:val="22"/>
                <w:szCs w:val="22"/>
              </w:rPr>
              <w:t>Количество валовых выбросов загрязняющих веществ в атмосферу</w:t>
            </w:r>
          </w:p>
        </w:tc>
      </w:tr>
      <w:tr w:rsidR="007357C2" w:rsidRPr="007357C2" w:rsidTr="007357C2">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proofErr w:type="spellStart"/>
            <w:r w:rsidRPr="007357C2">
              <w:rPr>
                <w:sz w:val="18"/>
                <w:szCs w:val="18"/>
              </w:rPr>
              <w:t>тыс</w:t>
            </w:r>
            <w:proofErr w:type="gramStart"/>
            <w:r w:rsidRPr="007357C2">
              <w:rPr>
                <w:sz w:val="18"/>
                <w:szCs w:val="18"/>
              </w:rPr>
              <w:t>.т</w:t>
            </w:r>
            <w:proofErr w:type="gramEnd"/>
            <w:r w:rsidRPr="007357C2">
              <w:rPr>
                <w:sz w:val="18"/>
                <w:szCs w:val="18"/>
              </w:rPr>
              <w:t>онн</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jc w:val="center"/>
              <w:rPr>
                <w:bCs/>
                <w:color w:val="000000"/>
                <w:sz w:val="16"/>
                <w:szCs w:val="16"/>
              </w:rPr>
            </w:pPr>
            <w:r w:rsidRPr="007357C2">
              <w:rPr>
                <w:bCs/>
                <w:color w:val="000000"/>
                <w:sz w:val="16"/>
                <w:szCs w:val="16"/>
              </w:rPr>
              <w:t>329,33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jc w:val="center"/>
              <w:rPr>
                <w:bCs/>
                <w:color w:val="000000"/>
                <w:sz w:val="16"/>
                <w:szCs w:val="16"/>
              </w:rPr>
            </w:pPr>
            <w:r w:rsidRPr="007357C2">
              <w:rPr>
                <w:bCs/>
                <w:color w:val="000000"/>
                <w:sz w:val="16"/>
                <w:szCs w:val="16"/>
              </w:rPr>
              <w:t>329,27</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0" w:right="-55"/>
              <w:jc w:val="center"/>
              <w:rPr>
                <w:bCs/>
                <w:color w:val="000000"/>
                <w:sz w:val="16"/>
                <w:szCs w:val="16"/>
              </w:rPr>
            </w:pPr>
            <w:r w:rsidRPr="007357C2">
              <w:rPr>
                <w:bCs/>
                <w:color w:val="000000"/>
                <w:sz w:val="16"/>
                <w:szCs w:val="16"/>
              </w:rPr>
              <w:t xml:space="preserve">  327,82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329,53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319,41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329,86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316,99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330,12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314,48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330,31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311,89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330,49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308,79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61" w:right="-55"/>
              <w:jc w:val="center"/>
              <w:rPr>
                <w:bCs/>
                <w:color w:val="000000"/>
                <w:sz w:val="16"/>
                <w:szCs w:val="16"/>
              </w:rPr>
            </w:pPr>
            <w:r w:rsidRPr="007357C2">
              <w:rPr>
                <w:bCs/>
                <w:color w:val="000000"/>
                <w:sz w:val="16"/>
                <w:szCs w:val="16"/>
              </w:rPr>
              <w:t xml:space="preserve">   330,61</w:t>
            </w:r>
          </w:p>
        </w:tc>
      </w:tr>
      <w:tr w:rsidR="007357C2" w:rsidRPr="007357C2" w:rsidTr="007357C2">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93,37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99,98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8"/>
              <w:jc w:val="center"/>
              <w:rPr>
                <w:sz w:val="16"/>
                <w:szCs w:val="16"/>
              </w:rPr>
            </w:pPr>
            <w:r w:rsidRPr="007357C2">
              <w:rPr>
                <w:sz w:val="16"/>
                <w:szCs w:val="16"/>
              </w:rPr>
              <w:t>99,56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7"/>
              <w:jc w:val="center"/>
              <w:rPr>
                <w:sz w:val="16"/>
                <w:szCs w:val="16"/>
              </w:rPr>
            </w:pPr>
            <w:r w:rsidRPr="007357C2">
              <w:rPr>
                <w:sz w:val="16"/>
                <w:szCs w:val="16"/>
              </w:rPr>
              <w:t>100,08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97,43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100,08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99,18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99,01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100,04</w:t>
            </w:r>
          </w:p>
        </w:tc>
      </w:tr>
    </w:tbl>
    <w:p w:rsidR="007357C2" w:rsidRPr="007357C2" w:rsidRDefault="007357C2" w:rsidP="007357C2">
      <w:pPr>
        <w:ind w:firstLine="709"/>
        <w:jc w:val="both"/>
        <w:rPr>
          <w:szCs w:val="28"/>
          <w:lang w:bidi="ru-RU"/>
        </w:rPr>
      </w:pPr>
    </w:p>
    <w:p w:rsidR="007357C2" w:rsidRPr="007357C2" w:rsidRDefault="007357C2" w:rsidP="007357C2">
      <w:pPr>
        <w:tabs>
          <w:tab w:val="left" w:pos="709"/>
        </w:tabs>
        <w:ind w:left="360"/>
        <w:jc w:val="center"/>
        <w:rPr>
          <w:b/>
        </w:rPr>
      </w:pPr>
      <w:r w:rsidRPr="007357C2">
        <w:t>5. Потребительский рынок</w:t>
      </w:r>
    </w:p>
    <w:p w:rsidR="007357C2" w:rsidRPr="007357C2" w:rsidRDefault="007357C2" w:rsidP="007357C2"/>
    <w:p w:rsidR="007357C2" w:rsidRPr="007357C2" w:rsidRDefault="007357C2" w:rsidP="007357C2">
      <w:pPr>
        <w:ind w:firstLine="709"/>
        <w:jc w:val="both"/>
        <w:rPr>
          <w:szCs w:val="28"/>
        </w:rPr>
      </w:pPr>
      <w:r w:rsidRPr="007357C2">
        <w:t>Потребительский рынок является одной из важнейших сфер жизнеобеспечения и экономики города и призван обеспечить решение комплекса задач, ориентированных на наиболее полное удовлетворение потребностей населения в услугах торговли, общественного питания и бытового обслуживания.</w:t>
      </w:r>
    </w:p>
    <w:p w:rsidR="007357C2" w:rsidRPr="007357C2" w:rsidRDefault="007357C2" w:rsidP="007357C2">
      <w:pPr>
        <w:ind w:firstLine="720"/>
        <w:jc w:val="both"/>
      </w:pPr>
      <w:r w:rsidRPr="007357C2">
        <w:t>Состояние потребительского рынка является одним из важнейших индикаторов социально-экономического благополучия общества.</w:t>
      </w:r>
    </w:p>
    <w:p w:rsidR="007357C2" w:rsidRPr="007357C2" w:rsidRDefault="007357C2" w:rsidP="007357C2">
      <w:pPr>
        <w:ind w:firstLine="709"/>
        <w:jc w:val="both"/>
        <w:rPr>
          <w:szCs w:val="28"/>
        </w:rPr>
      </w:pPr>
      <w:r w:rsidRPr="007357C2">
        <w:rPr>
          <w:szCs w:val="28"/>
        </w:rPr>
        <w:t>Об уровне развития потребительского рынка свидетельствуют</w:t>
      </w:r>
      <w:r w:rsidRPr="007357C2">
        <w:t xml:space="preserve"> показатели </w:t>
      </w:r>
      <w:r w:rsidRPr="007357C2">
        <w:rPr>
          <w:szCs w:val="28"/>
        </w:rPr>
        <w:t xml:space="preserve">количества объектов отрасли, оборот розничной торговли и общественного питания. </w:t>
      </w:r>
    </w:p>
    <w:p w:rsidR="007357C2" w:rsidRPr="007357C2" w:rsidRDefault="007357C2" w:rsidP="007357C2">
      <w:pPr>
        <w:autoSpaceDE w:val="0"/>
        <w:autoSpaceDN w:val="0"/>
        <w:adjustRightInd w:val="0"/>
        <w:ind w:firstLine="720"/>
        <w:jc w:val="both"/>
      </w:pPr>
      <w:proofErr w:type="gramStart"/>
      <w:r w:rsidRPr="007357C2">
        <w:t>По итогам 2017 года общее число объектов потребительского рынка в городе Липецке составило более 4 тысяч, из них 1238 стационарных предприятий розничной торговли, более 600 из которых приспособлены для доступа лиц с ограниченными возможностями.</w:t>
      </w:r>
      <w:proofErr w:type="gramEnd"/>
      <w:r w:rsidRPr="007357C2">
        <w:t xml:space="preserve"> Фактический показатель обеспеченности населения торговыми площадями составил 820,3 кв. м на 1000 жителей (при нормативе 607 кв. м), в 2016 году – 681,0 кв. м на 1 000 жителей. Фактический показатель обеспеченности населения торговыми площадями превысил норматив на 213,3 кв. м на 1000 жителей и составил 135,1% от норматива. </w:t>
      </w:r>
    </w:p>
    <w:p w:rsidR="007357C2" w:rsidRPr="007357C2" w:rsidRDefault="007357C2" w:rsidP="007357C2">
      <w:pPr>
        <w:autoSpaceDE w:val="0"/>
        <w:autoSpaceDN w:val="0"/>
        <w:adjustRightInd w:val="0"/>
        <w:ind w:firstLine="720"/>
        <w:jc w:val="both"/>
      </w:pPr>
      <w:r w:rsidRPr="007357C2">
        <w:t xml:space="preserve">В городе Липецке успешно продолжают свою деятельность такие крупные федеральные </w:t>
      </w:r>
      <w:proofErr w:type="spellStart"/>
      <w:r w:rsidRPr="007357C2">
        <w:t>ритейлеры</w:t>
      </w:r>
      <w:proofErr w:type="spellEnd"/>
      <w:r w:rsidRPr="007357C2">
        <w:t xml:space="preserve"> и торговые организации, как: «</w:t>
      </w:r>
      <w:proofErr w:type="spellStart"/>
      <w:r w:rsidRPr="007357C2">
        <w:t>ОꞌКей</w:t>
      </w:r>
      <w:proofErr w:type="spellEnd"/>
      <w:r w:rsidRPr="007357C2">
        <w:t xml:space="preserve">», «МЕТРО Кэш энд Керри», «Х5 </w:t>
      </w:r>
      <w:proofErr w:type="spellStart"/>
      <w:r w:rsidRPr="007357C2">
        <w:rPr>
          <w:lang w:val="en-US"/>
        </w:rPr>
        <w:t>RetailGroup</w:t>
      </w:r>
      <w:proofErr w:type="spellEnd"/>
      <w:r w:rsidRPr="007357C2">
        <w:t>», «АШАН», «Лента», «Линия», «Европа», «</w:t>
      </w:r>
      <w:proofErr w:type="spellStart"/>
      <w:r w:rsidRPr="007357C2">
        <w:t>Дикси</w:t>
      </w:r>
      <w:proofErr w:type="spellEnd"/>
      <w:r w:rsidRPr="007357C2">
        <w:t>», «Магнит» (открыто 3 магазина в 2017 году), «</w:t>
      </w:r>
      <w:proofErr w:type="spellStart"/>
      <w:proofErr w:type="gramStart"/>
      <w:r w:rsidRPr="007357C2">
        <w:t>Красное</w:t>
      </w:r>
      <w:proofErr w:type="gramEnd"/>
      <w:r w:rsidRPr="007357C2">
        <w:t>&amp;Белое</w:t>
      </w:r>
      <w:proofErr w:type="spellEnd"/>
      <w:r w:rsidRPr="007357C2">
        <w:t>» и другие. Успешно работают и местные сетевые торговые предприятия: «Пролетарский» (открыто 2 магазина в 2017 году), «</w:t>
      </w:r>
      <w:proofErr w:type="spellStart"/>
      <w:r w:rsidRPr="007357C2">
        <w:t>Покупайка</w:t>
      </w:r>
      <w:proofErr w:type="spellEnd"/>
      <w:r w:rsidRPr="007357C2">
        <w:t>», «Липка», «Правильная корзинка», «Хомяк» и прочие. Открываются новые магазины «Мясник», «</w:t>
      </w:r>
      <w:proofErr w:type="spellStart"/>
      <w:r w:rsidRPr="007357C2">
        <w:t>Моялино</w:t>
      </w:r>
      <w:proofErr w:type="spellEnd"/>
      <w:r w:rsidRPr="007357C2">
        <w:t>», «Петровский».</w:t>
      </w:r>
    </w:p>
    <w:p w:rsidR="007357C2" w:rsidRPr="007357C2" w:rsidRDefault="007357C2" w:rsidP="007357C2">
      <w:pPr>
        <w:autoSpaceDE w:val="0"/>
        <w:autoSpaceDN w:val="0"/>
        <w:adjustRightInd w:val="0"/>
        <w:ind w:firstLine="720"/>
        <w:jc w:val="both"/>
      </w:pPr>
      <w:r w:rsidRPr="007357C2">
        <w:t>Большую популярность у населения набирают специализированные магазины «Пекарня», а также объекты общественного питания нового формата – столовые.</w:t>
      </w:r>
    </w:p>
    <w:p w:rsidR="007357C2" w:rsidRPr="007357C2" w:rsidRDefault="007357C2" w:rsidP="007357C2">
      <w:pPr>
        <w:ind w:firstLine="709"/>
        <w:jc w:val="both"/>
        <w:rPr>
          <w:szCs w:val="28"/>
        </w:rPr>
      </w:pPr>
      <w:r w:rsidRPr="007357C2">
        <w:rPr>
          <w:szCs w:val="28"/>
        </w:rPr>
        <w:t xml:space="preserve">Оборот розничной торговли по крупным и средним предприятиям  города Липецка в 2017 году составил </w:t>
      </w:r>
      <w:r w:rsidRPr="007357C2">
        <w:t>55960,4 млн. рублей</w:t>
      </w:r>
      <w:r w:rsidRPr="007357C2">
        <w:rPr>
          <w:szCs w:val="28"/>
        </w:rPr>
        <w:t xml:space="preserve"> или 104,4% к уровню 2016 года. За январь-март 2018 года оборот розничной торговли по крупным и средним предприятиям города Липецка составил 14037,2 млн. рублей или 107,1% к соответствующему периоду прошлого года.</w:t>
      </w:r>
    </w:p>
    <w:p w:rsidR="007357C2" w:rsidRPr="007357C2" w:rsidRDefault="007357C2" w:rsidP="007357C2">
      <w:pPr>
        <w:ind w:firstLine="709"/>
        <w:jc w:val="both"/>
        <w:rPr>
          <w:color w:val="000000"/>
          <w:lang w:bidi="ru-RU"/>
        </w:rPr>
      </w:pPr>
      <w:r w:rsidRPr="007357C2">
        <w:rPr>
          <w:color w:val="000000"/>
          <w:lang w:bidi="ru-RU"/>
        </w:rPr>
        <w:lastRenderedPageBreak/>
        <w:t xml:space="preserve">По оценке </w:t>
      </w:r>
      <w:proofErr w:type="gramStart"/>
      <w:r w:rsidRPr="007357C2">
        <w:rPr>
          <w:color w:val="000000"/>
          <w:lang w:bidi="ru-RU"/>
        </w:rPr>
        <w:t>на конец</w:t>
      </w:r>
      <w:proofErr w:type="gramEnd"/>
      <w:r w:rsidRPr="007357C2">
        <w:rPr>
          <w:color w:val="000000"/>
          <w:lang w:bidi="ru-RU"/>
        </w:rPr>
        <w:t xml:space="preserve"> 2018 года оборот розничной торговли составит 58198,8 млн. рублей или 104% к уровню 2017 года.</w:t>
      </w:r>
    </w:p>
    <w:p w:rsidR="007357C2" w:rsidRPr="007357C2" w:rsidRDefault="007357C2" w:rsidP="007357C2">
      <w:pPr>
        <w:autoSpaceDE w:val="0"/>
        <w:autoSpaceDN w:val="0"/>
        <w:adjustRightInd w:val="0"/>
        <w:ind w:firstLine="720"/>
        <w:jc w:val="both"/>
      </w:pPr>
      <w:r w:rsidRPr="007357C2">
        <w:t xml:space="preserve">По состоянию на 01.01.2018 года в городе Липецке функционирует 581 предприятие общественного питания (из них 374 общедоступные), с общим количеством посадочных мест 20820. </w:t>
      </w:r>
    </w:p>
    <w:p w:rsidR="007357C2" w:rsidRPr="007357C2" w:rsidRDefault="007357C2" w:rsidP="007357C2">
      <w:pPr>
        <w:autoSpaceDE w:val="0"/>
        <w:autoSpaceDN w:val="0"/>
        <w:adjustRightInd w:val="0"/>
        <w:ind w:firstLine="720"/>
        <w:jc w:val="both"/>
      </w:pPr>
      <w:r w:rsidRPr="007357C2">
        <w:rPr>
          <w:color w:val="000000"/>
          <w:lang w:bidi="ru-RU"/>
        </w:rPr>
        <w:t xml:space="preserve">Крупными и средними предприятиями общественного питания города Липецка в 2017 году было оказано услуг на сумму 980,9 млн. рублей или 110,0% к уровню 2016 года. </w:t>
      </w:r>
      <w:r w:rsidRPr="007357C2">
        <w:t xml:space="preserve">За январь-март 2018 года оборот общественного питания по крупным и средним предприятиям города Липецка составил 237,2 млн. рублей или 101,4% к соответствующему периоду прошлого года. </w:t>
      </w:r>
      <w:r w:rsidRPr="007357C2">
        <w:rPr>
          <w:color w:val="000000"/>
          <w:lang w:bidi="ru-RU"/>
        </w:rPr>
        <w:t xml:space="preserve">По оценке </w:t>
      </w:r>
      <w:proofErr w:type="gramStart"/>
      <w:r w:rsidRPr="007357C2">
        <w:rPr>
          <w:color w:val="000000"/>
          <w:lang w:bidi="ru-RU"/>
        </w:rPr>
        <w:t>на конец</w:t>
      </w:r>
      <w:proofErr w:type="gramEnd"/>
      <w:r w:rsidRPr="007357C2">
        <w:rPr>
          <w:color w:val="000000"/>
          <w:lang w:bidi="ru-RU"/>
        </w:rPr>
        <w:t xml:space="preserve"> 2018 года оборот общественного питания составит 1010,3 млн. рублей или 103% к уровню 2017 года.</w:t>
      </w:r>
    </w:p>
    <w:p w:rsidR="007357C2" w:rsidRPr="007357C2" w:rsidRDefault="007357C2" w:rsidP="007357C2">
      <w:pPr>
        <w:tabs>
          <w:tab w:val="left" w:pos="709"/>
        </w:tabs>
        <w:ind w:firstLine="709"/>
        <w:jc w:val="both"/>
        <w:rPr>
          <w:szCs w:val="28"/>
        </w:rPr>
      </w:pPr>
      <w:r w:rsidRPr="007357C2">
        <w:rPr>
          <w:szCs w:val="28"/>
        </w:rPr>
        <w:t xml:space="preserve">Положительная динамика доходов населения с ожидаемым оживлением потребительского кредитования окажет влияние на увеличение оборота розничной торговли (прогнозируется рост на 4,0-3,8% по 1 варианту, на 3,9-3,8% по 2 варианту) и общественного питания (прогнозируется рост на 3,0% по                     1 варианту, </w:t>
      </w:r>
      <w:proofErr w:type="gramStart"/>
      <w:r w:rsidRPr="007357C2">
        <w:rPr>
          <w:szCs w:val="28"/>
        </w:rPr>
        <w:t>до</w:t>
      </w:r>
      <w:proofErr w:type="gramEnd"/>
      <w:r w:rsidRPr="007357C2">
        <w:rPr>
          <w:szCs w:val="28"/>
        </w:rPr>
        <w:t xml:space="preserve"> 1,0% по 2 варианту). </w:t>
      </w:r>
    </w:p>
    <w:p w:rsidR="007357C2" w:rsidRPr="007357C2" w:rsidRDefault="007357C2" w:rsidP="007357C2">
      <w:pPr>
        <w:tabs>
          <w:tab w:val="left" w:pos="709"/>
        </w:tabs>
        <w:ind w:firstLine="709"/>
        <w:jc w:val="both"/>
      </w:pPr>
      <w:r w:rsidRPr="007357C2">
        <w:rPr>
          <w:color w:val="000000"/>
          <w:lang w:bidi="ru-RU"/>
        </w:rPr>
        <w:t>По долгосрочному прогнозу (1 вариант) в 2024 году оборот розничной торговли по  крупным и средним торговым предприятиям города Липецка составит 73215,8 млн. рублей, предприятиями общественного питания будет оказано услуг на сумму 1206,3 млн. рублей.</w:t>
      </w:r>
    </w:p>
    <w:p w:rsidR="007357C2" w:rsidRPr="007357C2" w:rsidRDefault="007357C2" w:rsidP="007357C2">
      <w:pPr>
        <w:widowControl w:val="0"/>
        <w:spacing w:line="322" w:lineRule="exact"/>
        <w:ind w:firstLine="700"/>
        <w:jc w:val="both"/>
        <w:rPr>
          <w:szCs w:val="28"/>
          <w:lang w:val="x-none" w:eastAsia="x-none"/>
        </w:rPr>
      </w:pPr>
      <w:r w:rsidRPr="007357C2">
        <w:rPr>
          <w:color w:val="000000"/>
          <w:szCs w:val="28"/>
          <w:lang w:val="x-none" w:eastAsia="x-none" w:bidi="ru-RU"/>
        </w:rPr>
        <w:t xml:space="preserve">По </w:t>
      </w:r>
      <w:r w:rsidRPr="007357C2">
        <w:rPr>
          <w:color w:val="000000"/>
          <w:szCs w:val="28"/>
          <w:lang w:eastAsia="x-none" w:bidi="ru-RU"/>
        </w:rPr>
        <w:t xml:space="preserve">долгосрочному </w:t>
      </w:r>
      <w:r w:rsidRPr="007357C2">
        <w:rPr>
          <w:color w:val="000000"/>
          <w:szCs w:val="28"/>
          <w:lang w:val="x-none" w:eastAsia="x-none" w:bidi="ru-RU"/>
        </w:rPr>
        <w:t>прогнозу (</w:t>
      </w:r>
      <w:r w:rsidRPr="007357C2">
        <w:rPr>
          <w:color w:val="000000"/>
          <w:szCs w:val="28"/>
          <w:lang w:eastAsia="x-none" w:bidi="ru-RU"/>
        </w:rPr>
        <w:t>2</w:t>
      </w:r>
      <w:r w:rsidRPr="007357C2">
        <w:rPr>
          <w:color w:val="000000"/>
          <w:szCs w:val="28"/>
          <w:lang w:val="x-none" w:eastAsia="x-none" w:bidi="ru-RU"/>
        </w:rPr>
        <w:t xml:space="preserve"> вариант) в 2024 году оборот розничной торговли по крупным и средним торговым предприятиям города </w:t>
      </w:r>
      <w:r w:rsidRPr="007357C2">
        <w:rPr>
          <w:color w:val="000000"/>
          <w:szCs w:val="28"/>
          <w:lang w:eastAsia="x-none" w:bidi="ru-RU"/>
        </w:rPr>
        <w:t xml:space="preserve"> Липецка </w:t>
      </w:r>
      <w:r w:rsidRPr="007357C2">
        <w:rPr>
          <w:color w:val="000000"/>
          <w:szCs w:val="28"/>
          <w:lang w:val="x-none" w:eastAsia="x-none" w:bidi="ru-RU"/>
        </w:rPr>
        <w:t>составит 72864,6 млн. рублей, предприятиями общественного питания будет оказано услуг на сумму 1066,0 млн. рублей.</w:t>
      </w:r>
    </w:p>
    <w:p w:rsidR="007357C2" w:rsidRPr="007357C2" w:rsidRDefault="007357C2" w:rsidP="007357C2">
      <w:pPr>
        <w:tabs>
          <w:tab w:val="left" w:pos="709"/>
        </w:tabs>
        <w:ind w:firstLine="709"/>
        <w:jc w:val="both"/>
        <w:rPr>
          <w:szCs w:val="28"/>
        </w:rPr>
      </w:pPr>
      <w:r w:rsidRPr="007357C2">
        <w:rPr>
          <w:szCs w:val="28"/>
        </w:rPr>
        <w:t>Показатели оборота розничной торговли и общественного питания по крупным и средним предприятиям  города Липецка за 2017 год, оценке на 2018 год и прогноз на 2019–2024 годы представлены в таблице 5.1.</w:t>
      </w:r>
    </w:p>
    <w:p w:rsidR="007357C2" w:rsidRPr="007357C2" w:rsidRDefault="007357C2" w:rsidP="007357C2">
      <w:pPr>
        <w:ind w:left="360"/>
        <w:jc w:val="right"/>
        <w:rPr>
          <w:szCs w:val="28"/>
        </w:rPr>
      </w:pPr>
    </w:p>
    <w:p w:rsidR="007357C2" w:rsidRPr="007357C2" w:rsidRDefault="007357C2" w:rsidP="007357C2">
      <w:pPr>
        <w:ind w:left="360"/>
        <w:jc w:val="right"/>
        <w:rPr>
          <w:szCs w:val="28"/>
        </w:rPr>
      </w:pPr>
      <w:r w:rsidRPr="007357C2">
        <w:rPr>
          <w:szCs w:val="28"/>
        </w:rPr>
        <w:t>Таблица 5.1</w:t>
      </w:r>
    </w:p>
    <w:p w:rsidR="007357C2" w:rsidRPr="007357C2" w:rsidRDefault="007357C2" w:rsidP="007357C2">
      <w:pPr>
        <w:ind w:left="360"/>
        <w:jc w:val="center"/>
        <w:rPr>
          <w:szCs w:val="28"/>
        </w:rPr>
      </w:pPr>
      <w:r w:rsidRPr="007357C2">
        <w:rPr>
          <w:szCs w:val="28"/>
        </w:rPr>
        <w:t>Основные показатели по потребительскому рынку</w:t>
      </w:r>
    </w:p>
    <w:p w:rsidR="007357C2" w:rsidRPr="007357C2" w:rsidRDefault="007357C2" w:rsidP="007357C2">
      <w:pPr>
        <w:jc w:val="right"/>
        <w:rPr>
          <w:szCs w:val="28"/>
          <w:highlight w:val="yellow"/>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8"/>
        <w:gridCol w:w="851"/>
        <w:gridCol w:w="667"/>
        <w:gridCol w:w="683"/>
        <w:gridCol w:w="614"/>
        <w:gridCol w:w="567"/>
        <w:gridCol w:w="567"/>
        <w:gridCol w:w="566"/>
        <w:gridCol w:w="567"/>
        <w:gridCol w:w="583"/>
        <w:gridCol w:w="567"/>
        <w:gridCol w:w="567"/>
        <w:gridCol w:w="567"/>
        <w:gridCol w:w="567"/>
      </w:tblGrid>
      <w:tr w:rsidR="007357C2" w:rsidRPr="007357C2" w:rsidTr="007357C2">
        <w:trPr>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jc w:val="center"/>
              <w:rPr>
                <w:sz w:val="18"/>
                <w:szCs w:val="18"/>
              </w:rPr>
            </w:pPr>
            <w:r w:rsidRPr="007357C2">
              <w:rPr>
                <w:sz w:val="18"/>
                <w:szCs w:val="18"/>
              </w:rPr>
              <w:t xml:space="preserve">2018 </w:t>
            </w:r>
          </w:p>
          <w:p w:rsidR="007357C2" w:rsidRPr="007357C2" w:rsidRDefault="007357C2" w:rsidP="007357C2">
            <w:pPr>
              <w:ind w:left="-108"/>
              <w:jc w:val="center"/>
              <w:rPr>
                <w:sz w:val="18"/>
                <w:szCs w:val="18"/>
              </w:rPr>
            </w:pPr>
            <w:r w:rsidRPr="007357C2">
              <w:rPr>
                <w:sz w:val="18"/>
                <w:szCs w:val="18"/>
              </w:rPr>
              <w:t>год (оценка)</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2019 год </w:t>
            </w:r>
          </w:p>
          <w:p w:rsidR="007357C2" w:rsidRPr="007357C2" w:rsidRDefault="007357C2" w:rsidP="007357C2">
            <w:pPr>
              <w:jc w:val="center"/>
              <w:rPr>
                <w:sz w:val="18"/>
                <w:szCs w:val="18"/>
              </w:rPr>
            </w:pPr>
            <w:r w:rsidRPr="007357C2">
              <w:rPr>
                <w:sz w:val="18"/>
                <w:szCs w:val="18"/>
              </w:rPr>
              <w:t>прогноз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2020 год </w:t>
            </w:r>
          </w:p>
          <w:p w:rsidR="007357C2" w:rsidRPr="007357C2" w:rsidRDefault="007357C2" w:rsidP="007357C2">
            <w:pPr>
              <w:jc w:val="center"/>
              <w:rPr>
                <w:sz w:val="18"/>
                <w:szCs w:val="18"/>
              </w:rPr>
            </w:pPr>
            <w:r w:rsidRPr="007357C2">
              <w:rPr>
                <w:sz w:val="18"/>
                <w:szCs w:val="18"/>
              </w:rPr>
              <w:t>прогноз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 xml:space="preserve"> прогноз</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2022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2023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2024 год </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jc w:val="center"/>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1 вар.</w:t>
            </w: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2 вар.</w:t>
            </w:r>
          </w:p>
        </w:tc>
        <w:tc>
          <w:tcPr>
            <w:tcW w:w="614"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1 вар.</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1 вар.</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34" w:right="-75" w:firstLine="34"/>
              <w:jc w:val="center"/>
              <w:rPr>
                <w:sz w:val="16"/>
                <w:szCs w:val="16"/>
              </w:rPr>
            </w:pPr>
            <w:r w:rsidRPr="007357C2">
              <w:rPr>
                <w:sz w:val="16"/>
                <w:szCs w:val="16"/>
              </w:rPr>
              <w:t>2 вар.</w:t>
            </w:r>
          </w:p>
        </w:tc>
      </w:tr>
      <w:tr w:rsidR="007357C2" w:rsidRPr="007357C2" w:rsidTr="007357C2">
        <w:trPr>
          <w:jc w:val="center"/>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18"/>
                <w:szCs w:val="18"/>
              </w:rPr>
            </w:pPr>
            <w:r w:rsidRPr="007357C2">
              <w:rPr>
                <w:color w:val="000000"/>
                <w:sz w:val="22"/>
                <w:szCs w:val="22"/>
              </w:rPr>
              <w:t>Оборот розничной торговли*</w:t>
            </w:r>
          </w:p>
        </w:tc>
      </w:tr>
      <w:tr w:rsidR="007357C2" w:rsidRPr="007357C2" w:rsidTr="007357C2">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млн.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55960,4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58198,8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7"/>
              <w:jc w:val="center"/>
              <w:rPr>
                <w:sz w:val="15"/>
                <w:szCs w:val="15"/>
              </w:rPr>
            </w:pPr>
            <w:r w:rsidRPr="007357C2">
              <w:rPr>
                <w:sz w:val="15"/>
                <w:szCs w:val="15"/>
              </w:rPr>
              <w:t>60526,8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60468,6</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62947,9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62766,4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65465,8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65151,5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67953,5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67627,3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70535,5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70197,1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73215,8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72864,6</w:t>
            </w:r>
          </w:p>
        </w:tc>
      </w:tr>
      <w:tr w:rsidR="007357C2" w:rsidRPr="007357C2" w:rsidTr="007357C2">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104,0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103,9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104,0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103,8</w:t>
            </w:r>
          </w:p>
        </w:tc>
      </w:tr>
      <w:tr w:rsidR="007357C2" w:rsidRPr="007357C2" w:rsidTr="007357C2">
        <w:trPr>
          <w:jc w:val="center"/>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left="-109" w:right="-107" w:firstLine="109"/>
              <w:rPr>
                <w:sz w:val="22"/>
                <w:szCs w:val="22"/>
                <w:highlight w:val="yellow"/>
              </w:rPr>
            </w:pPr>
            <w:r w:rsidRPr="007357C2">
              <w:rPr>
                <w:sz w:val="22"/>
                <w:szCs w:val="22"/>
              </w:rPr>
              <w:t>Оборот общественного питания*</w:t>
            </w:r>
          </w:p>
        </w:tc>
      </w:tr>
      <w:tr w:rsidR="007357C2" w:rsidRPr="007357C2" w:rsidTr="007357C2">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млн.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980,9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1010,3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1040,6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1014</w:t>
            </w:r>
            <w:r w:rsidRPr="007357C2">
              <w:rPr>
                <w:sz w:val="15"/>
                <w:szCs w:val="15"/>
                <w:lang w:val="en-US"/>
              </w:rPr>
              <w:t>,3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5"/>
                <w:szCs w:val="15"/>
              </w:rPr>
            </w:pPr>
            <w:r w:rsidRPr="007357C2">
              <w:rPr>
                <w:sz w:val="15"/>
                <w:szCs w:val="15"/>
              </w:rPr>
              <w:t>1071,8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1104,0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1137,12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2" w:right="-68"/>
              <w:jc w:val="center"/>
              <w:rPr>
                <w:sz w:val="15"/>
                <w:szCs w:val="15"/>
              </w:rPr>
            </w:pPr>
            <w:r w:rsidRPr="007357C2">
              <w:rPr>
                <w:sz w:val="15"/>
                <w:szCs w:val="15"/>
              </w:rPr>
              <w:t>1044,9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1171.2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1055,4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1206.3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1066,0</w:t>
            </w:r>
          </w:p>
        </w:tc>
      </w:tr>
      <w:tr w:rsidR="007357C2" w:rsidRPr="007357C2" w:rsidTr="007357C2">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103,0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highlight w:val="yellow"/>
              </w:rPr>
            </w:pPr>
            <w:r w:rsidRPr="007357C2">
              <w:rPr>
                <w:sz w:val="15"/>
                <w:szCs w:val="15"/>
              </w:rPr>
              <w:t>100,4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5"/>
                <w:szCs w:val="15"/>
              </w:rPr>
            </w:pPr>
            <w:r w:rsidRPr="007357C2">
              <w:rPr>
                <w:sz w:val="15"/>
                <w:szCs w:val="15"/>
              </w:rPr>
              <w:t>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5"/>
                <w:szCs w:val="15"/>
              </w:rPr>
            </w:pPr>
            <w:r w:rsidRPr="007357C2">
              <w:rPr>
                <w:sz w:val="15"/>
                <w:szCs w:val="15"/>
              </w:rPr>
              <w:t>101,0</w:t>
            </w:r>
          </w:p>
        </w:tc>
      </w:tr>
    </w:tbl>
    <w:p w:rsidR="007357C2" w:rsidRPr="007357C2" w:rsidRDefault="007357C2" w:rsidP="007357C2">
      <w:pPr>
        <w:rPr>
          <w:color w:val="000000"/>
          <w:sz w:val="20"/>
        </w:rPr>
      </w:pPr>
    </w:p>
    <w:p w:rsidR="007357C2" w:rsidRPr="007357C2" w:rsidRDefault="007357C2" w:rsidP="007357C2">
      <w:pPr>
        <w:rPr>
          <w:color w:val="000000"/>
          <w:sz w:val="20"/>
        </w:rPr>
      </w:pPr>
      <w:r w:rsidRPr="007357C2">
        <w:rPr>
          <w:color w:val="000000"/>
          <w:sz w:val="20"/>
        </w:rPr>
        <w:t>*По крупным и средним организациям</w:t>
      </w:r>
    </w:p>
    <w:p w:rsidR="007357C2" w:rsidRPr="007357C2" w:rsidRDefault="007357C2" w:rsidP="007357C2">
      <w:pPr>
        <w:tabs>
          <w:tab w:val="left" w:pos="709"/>
        </w:tabs>
        <w:ind w:firstLine="709"/>
        <w:jc w:val="both"/>
        <w:rPr>
          <w:color w:val="000000"/>
          <w:lang w:bidi="ru-RU"/>
        </w:rPr>
      </w:pPr>
    </w:p>
    <w:p w:rsidR="007357C2" w:rsidRPr="007357C2" w:rsidRDefault="007357C2" w:rsidP="007357C2">
      <w:pPr>
        <w:jc w:val="center"/>
        <w:rPr>
          <w:b/>
        </w:rPr>
      </w:pPr>
    </w:p>
    <w:p w:rsidR="007357C2" w:rsidRPr="007357C2" w:rsidRDefault="007357C2" w:rsidP="007357C2">
      <w:pPr>
        <w:ind w:firstLine="709"/>
        <w:jc w:val="center"/>
      </w:pPr>
      <w:r w:rsidRPr="007357C2">
        <w:lastRenderedPageBreak/>
        <w:t>6. Производство и финансы</w:t>
      </w:r>
    </w:p>
    <w:p w:rsidR="007357C2" w:rsidRPr="007357C2" w:rsidRDefault="007357C2" w:rsidP="007357C2">
      <w:pPr>
        <w:ind w:firstLine="720"/>
        <w:jc w:val="both"/>
        <w:rPr>
          <w:szCs w:val="28"/>
        </w:rPr>
      </w:pPr>
    </w:p>
    <w:p w:rsidR="007357C2" w:rsidRPr="007357C2" w:rsidRDefault="007357C2" w:rsidP="007357C2">
      <w:pPr>
        <w:ind w:firstLine="709"/>
        <w:jc w:val="both"/>
      </w:pPr>
      <w:r w:rsidRPr="007357C2">
        <w:t xml:space="preserve">Стабильность промышленного комплекса города – основа дальнейшего прогрессивного развития муниципального образования. Промышленность составляет основу экономики города Липецка и носит многоотраслевой характер. Основную долю в промышленном производстве занимают металлургия, пищевая промышленность, машиностроение. </w:t>
      </w:r>
    </w:p>
    <w:p w:rsidR="007357C2" w:rsidRPr="007357C2" w:rsidRDefault="007357C2" w:rsidP="007357C2">
      <w:pPr>
        <w:widowControl w:val="0"/>
        <w:ind w:firstLine="709"/>
        <w:jc w:val="both"/>
      </w:pPr>
      <w:r w:rsidRPr="007357C2">
        <w:t xml:space="preserve">На сегодняшний день существует положительная тенденция роста промышленного производства на территории города Липецка. </w:t>
      </w:r>
      <w:proofErr w:type="gramStart"/>
      <w:r w:rsidRPr="007357C2">
        <w:t>Объем отгруженных товаров собственного производства, выполненных работ и услуг собственными силами крупных и средних организаций города Липецка в 2017 году составил 548918,5 млн. руб. или 114,0% к соответствующему периоду прошлого года, в том числе по видам деятельности, относящимся к промышленному производству - 510 245,4 млн. руб. с темпом роста к  уровню 2016 года 114,8%.</w:t>
      </w:r>
      <w:proofErr w:type="gramEnd"/>
    </w:p>
    <w:p w:rsidR="007357C2" w:rsidRPr="007357C2" w:rsidRDefault="007357C2" w:rsidP="007357C2">
      <w:pPr>
        <w:ind w:firstLine="709"/>
        <w:jc w:val="both"/>
      </w:pPr>
      <w:r w:rsidRPr="007357C2">
        <w:t xml:space="preserve">По объему промышленного производства Липецк уверенно занимает лидирующие позиции среди городов ЦФО. </w:t>
      </w:r>
    </w:p>
    <w:p w:rsidR="007357C2" w:rsidRPr="007357C2" w:rsidRDefault="007357C2" w:rsidP="007357C2">
      <w:pPr>
        <w:ind w:firstLine="708"/>
        <w:jc w:val="both"/>
      </w:pPr>
      <w:r w:rsidRPr="007357C2">
        <w:t xml:space="preserve">В 2017 году отмечен рост объемов выпуска продукции на предприятиях города Липецка, среди которых: ООО «Липецкий хладокомбинат» </w:t>
      </w:r>
      <w:r w:rsidRPr="007357C2">
        <w:rPr>
          <w:bCs/>
        </w:rPr>
        <w:t>–</w:t>
      </w:r>
      <w:r w:rsidRPr="007357C2">
        <w:t xml:space="preserve"> 101%,                ООО «ЛПО «Электроаппарат» </w:t>
      </w:r>
      <w:r w:rsidRPr="007357C2">
        <w:rPr>
          <w:bCs/>
        </w:rPr>
        <w:t>–</w:t>
      </w:r>
      <w:r w:rsidRPr="007357C2">
        <w:t xml:space="preserve"> 109%, ОАО «</w:t>
      </w:r>
      <w:proofErr w:type="spellStart"/>
      <w:r w:rsidRPr="007357C2">
        <w:t>Вторчермет</w:t>
      </w:r>
      <w:proofErr w:type="spellEnd"/>
      <w:r w:rsidRPr="007357C2">
        <w:t xml:space="preserve">» </w:t>
      </w:r>
      <w:r w:rsidRPr="007357C2">
        <w:rPr>
          <w:bCs/>
        </w:rPr>
        <w:t>–</w:t>
      </w:r>
      <w:r w:rsidRPr="007357C2">
        <w:t xml:space="preserve"> 142%.</w:t>
      </w:r>
    </w:p>
    <w:p w:rsidR="007357C2" w:rsidRPr="007357C2" w:rsidRDefault="007357C2" w:rsidP="007357C2">
      <w:pPr>
        <w:ind w:firstLine="720"/>
        <w:jc w:val="both"/>
        <w:rPr>
          <w:szCs w:val="28"/>
        </w:rPr>
      </w:pPr>
      <w:r w:rsidRPr="007357C2">
        <w:rPr>
          <w:szCs w:val="28"/>
        </w:rPr>
        <w:t>Металлургический комплекс, являясь базовой отраслью, вносит существенный вклад в экономику города.</w:t>
      </w:r>
    </w:p>
    <w:p w:rsidR="007357C2" w:rsidRPr="007357C2" w:rsidRDefault="007357C2" w:rsidP="007357C2">
      <w:pPr>
        <w:shd w:val="clear" w:color="auto" w:fill="FFFFFF"/>
        <w:ind w:firstLine="709"/>
        <w:jc w:val="both"/>
        <w:rPr>
          <w:szCs w:val="28"/>
        </w:rPr>
      </w:pPr>
      <w:r w:rsidRPr="007357C2">
        <w:rPr>
          <w:szCs w:val="28"/>
        </w:rPr>
        <w:t xml:space="preserve">На фоне роста производительности основного оборудования на Липецкой площадке ПАО «НЛМК» в 2017 году установлен новый абсолютный рекорд производства стали за всю историю предприятия – 13,2 млн. тонн, что на 2% выше уровня 2016 года. Доменщики выпустили 12,84 млн. тонн чугуна. Самая мощная печь комбината «Россиянка» ежесуточно выпускала до 12,5 тыс. тонн чугуна, превышая проектные показатели почти на 40%. Такие результаты стали возможны благодаря совершенствованию всей технологической цепочки: от подготовки сырья до доменной плавки. </w:t>
      </w:r>
    </w:p>
    <w:p w:rsidR="007357C2" w:rsidRPr="007357C2" w:rsidRDefault="007357C2" w:rsidP="007357C2">
      <w:pPr>
        <w:shd w:val="clear" w:color="auto" w:fill="FFFFFF"/>
        <w:ind w:firstLine="709"/>
        <w:jc w:val="both"/>
        <w:rPr>
          <w:szCs w:val="28"/>
        </w:rPr>
      </w:pPr>
      <w:r w:rsidRPr="007357C2">
        <w:rPr>
          <w:szCs w:val="28"/>
        </w:rPr>
        <w:t xml:space="preserve">Еще один абсолютный рекорд установили липецкие прокатчики, которые впервые в истории комбината выпустили 1,2 млн. тонн оцинкованного проката. </w:t>
      </w:r>
    </w:p>
    <w:p w:rsidR="007357C2" w:rsidRPr="007357C2" w:rsidRDefault="007357C2" w:rsidP="007357C2">
      <w:pPr>
        <w:shd w:val="clear" w:color="auto" w:fill="FFFFFF"/>
        <w:ind w:firstLine="709"/>
        <w:jc w:val="both"/>
        <w:rPr>
          <w:szCs w:val="28"/>
        </w:rPr>
      </w:pPr>
      <w:r w:rsidRPr="007357C2">
        <w:rPr>
          <w:szCs w:val="28"/>
        </w:rPr>
        <w:t xml:space="preserve">Впервые с 1991 года в Липецке произвели почти 6,3 млн. тонн горячекатаной стали. </w:t>
      </w:r>
    </w:p>
    <w:p w:rsidR="007357C2" w:rsidRPr="007357C2" w:rsidRDefault="007357C2" w:rsidP="007357C2">
      <w:pPr>
        <w:shd w:val="clear" w:color="auto" w:fill="FFFFFF"/>
        <w:ind w:firstLine="709"/>
        <w:jc w:val="both"/>
        <w:rPr>
          <w:szCs w:val="28"/>
        </w:rPr>
      </w:pPr>
      <w:r w:rsidRPr="007357C2">
        <w:rPr>
          <w:szCs w:val="28"/>
        </w:rPr>
        <w:t xml:space="preserve">В 2017 году на Липецкой площадке ПАО «НЛМК» выпуск проката с покрытиями увеличился до 1,61 млн. тонн (+0,4%), трансформаторного проката – до 96 тыс. тонн (+18,4%), </w:t>
      </w:r>
      <w:proofErr w:type="spellStart"/>
      <w:r w:rsidRPr="007357C2">
        <w:rPr>
          <w:szCs w:val="28"/>
        </w:rPr>
        <w:t>динамной</w:t>
      </w:r>
      <w:proofErr w:type="spellEnd"/>
      <w:r w:rsidRPr="007357C2">
        <w:rPr>
          <w:szCs w:val="28"/>
        </w:rPr>
        <w:t xml:space="preserve"> стали – до 299 тыс. тонн (+1,3%). Более 2,62 млн. тонн кокса произвели липецкие коксохимики (+0,4%).</w:t>
      </w:r>
    </w:p>
    <w:p w:rsidR="007357C2" w:rsidRPr="007357C2" w:rsidRDefault="007357C2" w:rsidP="007357C2">
      <w:pPr>
        <w:shd w:val="clear" w:color="auto" w:fill="FFFFFF"/>
        <w:ind w:firstLine="709"/>
        <w:jc w:val="both"/>
        <w:rPr>
          <w:color w:val="333333"/>
          <w:szCs w:val="28"/>
        </w:rPr>
      </w:pPr>
      <w:r w:rsidRPr="007357C2">
        <w:rPr>
          <w:szCs w:val="28"/>
        </w:rPr>
        <w:t>Объем производства стали на Липецкой площадке составляет около 18% всего производства стали в России и около 80% всей стальной продукции Группы</w:t>
      </w:r>
      <w:r w:rsidRPr="007357C2">
        <w:rPr>
          <w:color w:val="333333"/>
          <w:szCs w:val="28"/>
        </w:rPr>
        <w:t xml:space="preserve"> НЛМК.</w:t>
      </w:r>
    </w:p>
    <w:p w:rsidR="007357C2" w:rsidRPr="007357C2" w:rsidRDefault="007357C2" w:rsidP="007357C2">
      <w:pPr>
        <w:ind w:firstLine="720"/>
        <w:jc w:val="both"/>
        <w:rPr>
          <w:szCs w:val="28"/>
        </w:rPr>
      </w:pPr>
      <w:r w:rsidRPr="007357C2">
        <w:rPr>
          <w:szCs w:val="28"/>
        </w:rPr>
        <w:t xml:space="preserve">Отечественная металлургия характеризуется устойчивой конкурентоспособностью на внутреннем рынке. В прогнозном периоде ожидается, что доля импортных поставок во внутреннем потреблении будет сокращаться как за счет переориентации части экспортных поставок на </w:t>
      </w:r>
      <w:r w:rsidRPr="007357C2">
        <w:rPr>
          <w:szCs w:val="28"/>
        </w:rPr>
        <w:lastRenderedPageBreak/>
        <w:t>внутренний рынок, так и за счет ввода, в том числе импортозамещающих, современных мощностей. Планируется такой же стабильный поступательный рост.</w:t>
      </w:r>
    </w:p>
    <w:p w:rsidR="007357C2" w:rsidRPr="007357C2" w:rsidRDefault="007357C2" w:rsidP="007357C2">
      <w:pPr>
        <w:ind w:firstLine="720"/>
        <w:jc w:val="both"/>
        <w:rPr>
          <w:szCs w:val="28"/>
        </w:rPr>
      </w:pPr>
      <w:r w:rsidRPr="007357C2">
        <w:rPr>
          <w:szCs w:val="28"/>
        </w:rPr>
        <w:t>В металлургии инвестиционная политика в основном будет базироваться на реконструкции и модернизации действующих производств (техническое перевооружение, капитальные ремонты, реконструкции и прочее).</w:t>
      </w:r>
    </w:p>
    <w:p w:rsidR="007357C2" w:rsidRPr="007357C2" w:rsidRDefault="007357C2" w:rsidP="007357C2">
      <w:pPr>
        <w:ind w:firstLine="720"/>
        <w:jc w:val="both"/>
        <w:rPr>
          <w:szCs w:val="28"/>
        </w:rPr>
      </w:pPr>
      <w:proofErr w:type="gramStart"/>
      <w:r w:rsidRPr="007357C2">
        <w:rPr>
          <w:szCs w:val="28"/>
        </w:rPr>
        <w:t>На конец</w:t>
      </w:r>
      <w:proofErr w:type="gramEnd"/>
      <w:r w:rsidRPr="007357C2">
        <w:rPr>
          <w:szCs w:val="28"/>
        </w:rPr>
        <w:t xml:space="preserve"> 2017 года отгружено товаров собственного производства, выполнено работ и услуг собственными силами инновационного характера на 39301,6 млн. рублей, что составляет 87,0% к уровню 2016 года. Доля инновационных товаров и услуг в общем объеме отгруженных товаров, выполненных работ и услуг составила 7,2%.</w:t>
      </w:r>
    </w:p>
    <w:p w:rsidR="007357C2" w:rsidRPr="007357C2" w:rsidRDefault="007357C2" w:rsidP="007357C2">
      <w:pPr>
        <w:ind w:firstLine="720"/>
        <w:jc w:val="both"/>
        <w:rPr>
          <w:szCs w:val="28"/>
        </w:rPr>
      </w:pPr>
      <w:r w:rsidRPr="007357C2">
        <w:rPr>
          <w:szCs w:val="28"/>
        </w:rPr>
        <w:t>Основная часть инновационной продукции выпускается на предприятиях, которые используют технологические инновации в рамках инновационных стратегий развития своего бизнеса. Это, в первую очередь, ПАО «НЛМК», АО «ИНДЕЗИТ ИНТЕРНЭШНЛ», ОАО ЛОЭЗ «</w:t>
      </w:r>
      <w:proofErr w:type="spellStart"/>
      <w:r w:rsidRPr="007357C2">
        <w:rPr>
          <w:szCs w:val="28"/>
        </w:rPr>
        <w:t>Гидромаш</w:t>
      </w:r>
      <w:proofErr w:type="spellEnd"/>
      <w:r w:rsidRPr="007357C2">
        <w:rPr>
          <w:szCs w:val="28"/>
        </w:rPr>
        <w:t>», ООО «</w:t>
      </w:r>
      <w:proofErr w:type="spellStart"/>
      <w:r w:rsidRPr="007357C2">
        <w:rPr>
          <w:szCs w:val="28"/>
        </w:rPr>
        <w:t>Промизделия</w:t>
      </w:r>
      <w:proofErr w:type="spellEnd"/>
      <w:r w:rsidRPr="007357C2">
        <w:rPr>
          <w:szCs w:val="28"/>
        </w:rPr>
        <w:t>» и др.</w:t>
      </w:r>
    </w:p>
    <w:p w:rsidR="007357C2" w:rsidRPr="007357C2" w:rsidRDefault="007357C2" w:rsidP="007357C2">
      <w:pPr>
        <w:ind w:firstLine="720"/>
        <w:jc w:val="both"/>
        <w:rPr>
          <w:szCs w:val="28"/>
        </w:rPr>
      </w:pPr>
      <w:r w:rsidRPr="007357C2">
        <w:rPr>
          <w:szCs w:val="28"/>
        </w:rPr>
        <w:t>В городе созданы основные элементы инновационной инфраструктуры, совершенствуется нормативно-правовая база.</w:t>
      </w:r>
    </w:p>
    <w:p w:rsidR="007357C2" w:rsidRPr="007357C2" w:rsidRDefault="007357C2" w:rsidP="007357C2">
      <w:pPr>
        <w:ind w:firstLine="720"/>
        <w:jc w:val="both"/>
        <w:rPr>
          <w:szCs w:val="28"/>
        </w:rPr>
      </w:pPr>
      <w:r w:rsidRPr="007357C2">
        <w:rPr>
          <w:szCs w:val="28"/>
        </w:rPr>
        <w:t>Законом от 27.10.2010 № 425-ОЗ «Об инновационной деятельности в Липецкой области» предусмотрено формирование областного реестра инновационных проектов. Включение проекта в реестр дает право соответствующему субъекту инновационной деятельности на получение государственной поддержки в виде субсидий на реализацию проектов, предоставление налоговых льгот.</w:t>
      </w:r>
    </w:p>
    <w:p w:rsidR="007357C2" w:rsidRPr="007357C2" w:rsidRDefault="007357C2" w:rsidP="007357C2">
      <w:pPr>
        <w:ind w:firstLine="720"/>
        <w:jc w:val="both"/>
        <w:rPr>
          <w:szCs w:val="28"/>
        </w:rPr>
      </w:pPr>
      <w:r w:rsidRPr="007357C2">
        <w:rPr>
          <w:szCs w:val="28"/>
        </w:rPr>
        <w:t>По состоянию на 15.06.2017 в областной реестр Липецкой области входит 48 инновационных проекта предприятий региона, в том числе 32 проекта предприятий города Липецка.</w:t>
      </w:r>
    </w:p>
    <w:p w:rsidR="007357C2" w:rsidRPr="007357C2" w:rsidRDefault="007357C2" w:rsidP="007357C2">
      <w:pPr>
        <w:ind w:firstLine="720"/>
        <w:jc w:val="both"/>
        <w:rPr>
          <w:szCs w:val="28"/>
        </w:rPr>
      </w:pPr>
      <w:r w:rsidRPr="007357C2">
        <w:rPr>
          <w:szCs w:val="28"/>
        </w:rPr>
        <w:t xml:space="preserve">Одним </w:t>
      </w:r>
      <w:proofErr w:type="gramStart"/>
      <w:r w:rsidRPr="007357C2">
        <w:rPr>
          <w:szCs w:val="28"/>
        </w:rPr>
        <w:t>из инструментов диверсификации экономики города по ее выходу на инновационный путь развития определено формирование в Липецке уникальной среды для активного развития</w:t>
      </w:r>
      <w:proofErr w:type="gramEnd"/>
      <w:r w:rsidRPr="007357C2">
        <w:rPr>
          <w:szCs w:val="28"/>
        </w:rPr>
        <w:t xml:space="preserve"> инновационного бизнеса, производства научно-технической продукции.</w:t>
      </w:r>
    </w:p>
    <w:p w:rsidR="007357C2" w:rsidRPr="007357C2" w:rsidRDefault="007357C2" w:rsidP="007357C2">
      <w:pPr>
        <w:ind w:firstLine="720"/>
        <w:jc w:val="both"/>
        <w:rPr>
          <w:szCs w:val="28"/>
        </w:rPr>
      </w:pPr>
      <w:r w:rsidRPr="007357C2">
        <w:rPr>
          <w:szCs w:val="28"/>
        </w:rPr>
        <w:t>Ключевым инвестиционным проектом по данному направлению является открытие на территории города особой экономической зоны регионального уровня технико-внедренческого типа «Липецк-</w:t>
      </w:r>
      <w:proofErr w:type="spellStart"/>
      <w:r w:rsidRPr="007357C2">
        <w:rPr>
          <w:szCs w:val="28"/>
        </w:rPr>
        <w:t>Технополюс</w:t>
      </w:r>
      <w:proofErr w:type="spellEnd"/>
      <w:r w:rsidRPr="007357C2">
        <w:rPr>
          <w:szCs w:val="28"/>
        </w:rPr>
        <w:t>».</w:t>
      </w:r>
    </w:p>
    <w:p w:rsidR="007357C2" w:rsidRPr="007357C2" w:rsidRDefault="007357C2" w:rsidP="007357C2">
      <w:pPr>
        <w:ind w:firstLine="720"/>
        <w:jc w:val="both"/>
        <w:rPr>
          <w:szCs w:val="28"/>
        </w:rPr>
      </w:pPr>
      <w:r w:rsidRPr="007357C2">
        <w:rPr>
          <w:szCs w:val="28"/>
        </w:rPr>
        <w:t>В качестве инструмента функционирования ОЭЗ постановлением администрации города Липецка от 02.02.2012 № 113 «О создании муниципального бюджетного учреждения «Технопарк-Липецк» создано бюджетное учреждение.</w:t>
      </w:r>
    </w:p>
    <w:p w:rsidR="007357C2" w:rsidRPr="007357C2" w:rsidRDefault="007357C2" w:rsidP="007357C2">
      <w:pPr>
        <w:ind w:firstLine="720"/>
        <w:jc w:val="both"/>
        <w:rPr>
          <w:szCs w:val="28"/>
        </w:rPr>
      </w:pPr>
      <w:proofErr w:type="gramStart"/>
      <w:r w:rsidRPr="007357C2">
        <w:rPr>
          <w:szCs w:val="28"/>
        </w:rPr>
        <w:t>Целью деятельности данного учреждения является оказание поддержки и содействия развитию малого и среднего предпринимательства в инновационной и производственной сферах на территории города Липецка.</w:t>
      </w:r>
      <w:proofErr w:type="gramEnd"/>
    </w:p>
    <w:p w:rsidR="007357C2" w:rsidRPr="007357C2" w:rsidRDefault="007357C2" w:rsidP="007357C2">
      <w:pPr>
        <w:ind w:firstLine="720"/>
        <w:jc w:val="both"/>
        <w:rPr>
          <w:color w:val="000000"/>
          <w:szCs w:val="28"/>
        </w:rPr>
      </w:pPr>
      <w:r w:rsidRPr="007357C2">
        <w:rPr>
          <w:color w:val="000000"/>
          <w:szCs w:val="28"/>
        </w:rPr>
        <w:t xml:space="preserve">В целях создания условий для повышения конкурентоспособности субъектов малого и среднего предпринимательства, занятых в научно-инновационной сфере и реализации мероприятий по подготовке площадок для размещения резидентов и инфраструктуры технопарка на реконструкцию </w:t>
      </w:r>
      <w:r w:rsidRPr="007357C2">
        <w:rPr>
          <w:color w:val="000000"/>
          <w:szCs w:val="28"/>
        </w:rPr>
        <w:lastRenderedPageBreak/>
        <w:t xml:space="preserve">объектов в 2017 году было выделено </w:t>
      </w:r>
      <w:r w:rsidRPr="007357C2">
        <w:t>38997,8 тыс. рублей</w:t>
      </w:r>
      <w:r w:rsidRPr="007357C2">
        <w:rPr>
          <w:color w:val="000000"/>
          <w:szCs w:val="28"/>
        </w:rPr>
        <w:t xml:space="preserve">, </w:t>
      </w:r>
      <w:r w:rsidRPr="007357C2">
        <w:t>в том числе из средств вышестоящих бюджетов 29997,8 тыс. рублей (76,9%)</w:t>
      </w:r>
      <w:r w:rsidRPr="007357C2">
        <w:rPr>
          <w:color w:val="000000"/>
          <w:szCs w:val="28"/>
        </w:rPr>
        <w:t>.</w:t>
      </w:r>
    </w:p>
    <w:p w:rsidR="007357C2" w:rsidRPr="007357C2" w:rsidRDefault="007357C2" w:rsidP="007357C2">
      <w:pPr>
        <w:widowControl w:val="0"/>
        <w:ind w:firstLine="709"/>
        <w:jc w:val="both"/>
      </w:pPr>
      <w:r w:rsidRPr="007357C2">
        <w:t>В рамках выделенных ассигнований в 2017 году выполнены следующие мероприятия:</w:t>
      </w:r>
    </w:p>
    <w:p w:rsidR="007357C2" w:rsidRPr="007357C2" w:rsidRDefault="007357C2" w:rsidP="007357C2">
      <w:pPr>
        <w:widowControl w:val="0"/>
        <w:ind w:firstLine="709"/>
        <w:jc w:val="both"/>
      </w:pPr>
      <w:r w:rsidRPr="007357C2">
        <w:t>- на 80% выполнены работы по реконструкции нежилых помещений (Литер Б) под лабораторный корпус (запланированный объем работ на 2017 год выполнен на 100%);</w:t>
      </w:r>
    </w:p>
    <w:p w:rsidR="007357C2" w:rsidRPr="007357C2" w:rsidRDefault="007357C2" w:rsidP="007357C2">
      <w:pPr>
        <w:widowControl w:val="0"/>
        <w:ind w:firstLine="709"/>
        <w:jc w:val="both"/>
      </w:pPr>
      <w:r w:rsidRPr="007357C2">
        <w:t>- в полном объеме подготовлена проектно-сметная документация на реконструкцию производственных помещений (Литер</w:t>
      </w:r>
      <w:proofErr w:type="gramStart"/>
      <w:r w:rsidRPr="007357C2">
        <w:t xml:space="preserve"> Д</w:t>
      </w:r>
      <w:proofErr w:type="gramEnd"/>
      <w:r w:rsidRPr="007357C2">
        <w:t>, Е, Л-Л1) под единый корпус опытно-экспериментальных исследований (документация прошла государственную экспертизу и экспертизу достоверности сметной стоимости проекта).</w:t>
      </w:r>
    </w:p>
    <w:p w:rsidR="007357C2" w:rsidRPr="007357C2" w:rsidRDefault="007357C2" w:rsidP="007357C2">
      <w:pPr>
        <w:widowControl w:val="0"/>
        <w:ind w:firstLine="709"/>
        <w:jc w:val="both"/>
      </w:pPr>
      <w:r w:rsidRPr="007357C2">
        <w:t>По состоянию на 31.12.2017 произведена реконструкция 7388,8 кв. м площади зданий (помещений), расположенных на территории технопарка, что составляет 60% всего имущественного комплекса.</w:t>
      </w:r>
    </w:p>
    <w:p w:rsidR="007357C2" w:rsidRPr="007357C2" w:rsidRDefault="007357C2" w:rsidP="007357C2">
      <w:pPr>
        <w:ind w:firstLine="720"/>
        <w:jc w:val="both"/>
        <w:rPr>
          <w:color w:val="000000"/>
          <w:szCs w:val="28"/>
        </w:rPr>
      </w:pPr>
      <w:r w:rsidRPr="007357C2">
        <w:rPr>
          <w:color w:val="000000"/>
          <w:szCs w:val="28"/>
        </w:rPr>
        <w:t>В настоящее время на территории технопарка реализуют свои проекты 18 резидентов:</w:t>
      </w:r>
    </w:p>
    <w:p w:rsidR="007357C2" w:rsidRPr="007357C2" w:rsidRDefault="007357C2" w:rsidP="007357C2">
      <w:pPr>
        <w:ind w:firstLine="720"/>
        <w:jc w:val="both"/>
        <w:rPr>
          <w:color w:val="000000"/>
          <w:szCs w:val="28"/>
        </w:rPr>
      </w:pPr>
      <w:r w:rsidRPr="007357C2">
        <w:rPr>
          <w:color w:val="000000"/>
          <w:szCs w:val="28"/>
        </w:rPr>
        <w:t>- ООО «</w:t>
      </w:r>
      <w:proofErr w:type="spellStart"/>
      <w:r w:rsidRPr="007357C2">
        <w:rPr>
          <w:color w:val="000000"/>
          <w:szCs w:val="28"/>
        </w:rPr>
        <w:t>РИСТЭМстрой</w:t>
      </w:r>
      <w:proofErr w:type="spellEnd"/>
      <w:r w:rsidRPr="007357C2">
        <w:rPr>
          <w:color w:val="000000"/>
          <w:szCs w:val="28"/>
        </w:rPr>
        <w:t xml:space="preserve">» (производство </w:t>
      </w:r>
      <w:proofErr w:type="spellStart"/>
      <w:r w:rsidRPr="007357C2">
        <w:rPr>
          <w:color w:val="000000"/>
          <w:szCs w:val="28"/>
        </w:rPr>
        <w:t>полистиролбетонных</w:t>
      </w:r>
      <w:proofErr w:type="spellEnd"/>
      <w:r w:rsidRPr="007357C2">
        <w:rPr>
          <w:color w:val="000000"/>
          <w:szCs w:val="28"/>
        </w:rPr>
        <w:t xml:space="preserve"> смесей и блоков с облицовкой (</w:t>
      </w:r>
      <w:proofErr w:type="spellStart"/>
      <w:r w:rsidRPr="007357C2">
        <w:rPr>
          <w:color w:val="000000"/>
          <w:szCs w:val="28"/>
        </w:rPr>
        <w:t>теплоблоков</w:t>
      </w:r>
      <w:proofErr w:type="spellEnd"/>
      <w:r w:rsidRPr="007357C2">
        <w:rPr>
          <w:color w:val="000000"/>
          <w:szCs w:val="28"/>
        </w:rPr>
        <w:t>));</w:t>
      </w:r>
    </w:p>
    <w:p w:rsidR="007357C2" w:rsidRPr="007357C2" w:rsidRDefault="007357C2" w:rsidP="007357C2">
      <w:pPr>
        <w:ind w:firstLine="720"/>
        <w:jc w:val="both"/>
        <w:rPr>
          <w:color w:val="000000"/>
          <w:szCs w:val="28"/>
        </w:rPr>
      </w:pPr>
      <w:r w:rsidRPr="007357C2">
        <w:rPr>
          <w:color w:val="000000"/>
          <w:szCs w:val="28"/>
        </w:rPr>
        <w:t>- ЗАО «</w:t>
      </w:r>
      <w:proofErr w:type="spellStart"/>
      <w:r w:rsidRPr="007357C2">
        <w:rPr>
          <w:color w:val="000000"/>
          <w:szCs w:val="28"/>
        </w:rPr>
        <w:t>ЛиГИз</w:t>
      </w:r>
      <w:proofErr w:type="spellEnd"/>
      <w:r w:rsidRPr="007357C2">
        <w:rPr>
          <w:color w:val="000000"/>
          <w:szCs w:val="28"/>
        </w:rPr>
        <w:t>-Прибор» (производство инновационного геофизического оборудования);</w:t>
      </w:r>
    </w:p>
    <w:p w:rsidR="007357C2" w:rsidRPr="007357C2" w:rsidRDefault="007357C2" w:rsidP="007357C2">
      <w:pPr>
        <w:ind w:firstLine="709"/>
        <w:jc w:val="both"/>
        <w:rPr>
          <w:color w:val="000000"/>
          <w:szCs w:val="28"/>
        </w:rPr>
      </w:pPr>
      <w:r w:rsidRPr="007357C2">
        <w:rPr>
          <w:color w:val="000000"/>
          <w:szCs w:val="28"/>
        </w:rPr>
        <w:t>- ООО «Строительные Новейшие Энергосберегающие Технологии» (производство водяных инфракрасных потолочных систем отопления для промышленных и гражданских помещений);</w:t>
      </w:r>
    </w:p>
    <w:p w:rsidR="007357C2" w:rsidRPr="007357C2" w:rsidRDefault="007357C2" w:rsidP="007357C2">
      <w:pPr>
        <w:ind w:firstLine="720"/>
        <w:jc w:val="both"/>
        <w:rPr>
          <w:color w:val="000000"/>
          <w:szCs w:val="28"/>
        </w:rPr>
      </w:pPr>
      <w:r w:rsidRPr="007357C2">
        <w:rPr>
          <w:color w:val="000000"/>
          <w:szCs w:val="28"/>
        </w:rPr>
        <w:t xml:space="preserve">- ООО «Союз Рубин-Полимер» (производство упаковочных изделий с функцией </w:t>
      </w:r>
      <w:proofErr w:type="spellStart"/>
      <w:r w:rsidRPr="007357C2">
        <w:rPr>
          <w:color w:val="000000"/>
          <w:szCs w:val="28"/>
        </w:rPr>
        <w:t>биоразложения</w:t>
      </w:r>
      <w:proofErr w:type="spellEnd"/>
      <w:r w:rsidRPr="007357C2">
        <w:rPr>
          <w:color w:val="000000"/>
          <w:szCs w:val="28"/>
        </w:rPr>
        <w:t xml:space="preserve"> для медицинских и бытовых отходов);</w:t>
      </w:r>
    </w:p>
    <w:p w:rsidR="007357C2" w:rsidRPr="007357C2" w:rsidRDefault="007357C2" w:rsidP="007357C2">
      <w:pPr>
        <w:ind w:firstLine="720"/>
        <w:jc w:val="both"/>
        <w:rPr>
          <w:color w:val="000000"/>
          <w:szCs w:val="28"/>
        </w:rPr>
      </w:pPr>
      <w:r w:rsidRPr="007357C2">
        <w:rPr>
          <w:color w:val="000000"/>
          <w:szCs w:val="28"/>
        </w:rPr>
        <w:t xml:space="preserve">- ООО «Завод Светотехнической Продукции» (производство по выпуску энергосберегающих светодиодных светильников); </w:t>
      </w:r>
    </w:p>
    <w:p w:rsidR="007357C2" w:rsidRPr="007357C2" w:rsidRDefault="007357C2" w:rsidP="007357C2">
      <w:pPr>
        <w:ind w:firstLine="720"/>
        <w:jc w:val="both"/>
        <w:rPr>
          <w:color w:val="000000"/>
          <w:szCs w:val="28"/>
        </w:rPr>
      </w:pPr>
      <w:r w:rsidRPr="007357C2">
        <w:rPr>
          <w:color w:val="000000"/>
          <w:szCs w:val="28"/>
        </w:rPr>
        <w:t>- ООО «ГСКС «Профи» (создание программного решения для комплексной автоматизации деятельности органов государственного и муниципального образования);</w:t>
      </w:r>
    </w:p>
    <w:p w:rsidR="007357C2" w:rsidRPr="007357C2" w:rsidRDefault="007357C2" w:rsidP="007357C2">
      <w:pPr>
        <w:ind w:firstLine="720"/>
        <w:jc w:val="both"/>
        <w:rPr>
          <w:color w:val="000000"/>
          <w:szCs w:val="28"/>
        </w:rPr>
      </w:pPr>
      <w:r w:rsidRPr="007357C2">
        <w:rPr>
          <w:color w:val="000000"/>
          <w:szCs w:val="28"/>
        </w:rPr>
        <w:t>- ООО «НПК «Созвездие» (производство высокочистого марганца);</w:t>
      </w:r>
    </w:p>
    <w:p w:rsidR="007357C2" w:rsidRPr="007357C2" w:rsidRDefault="007357C2" w:rsidP="007357C2">
      <w:pPr>
        <w:ind w:firstLine="720"/>
        <w:jc w:val="both"/>
        <w:rPr>
          <w:color w:val="000000"/>
          <w:szCs w:val="28"/>
        </w:rPr>
      </w:pPr>
      <w:r w:rsidRPr="007357C2">
        <w:rPr>
          <w:color w:val="000000"/>
          <w:szCs w:val="28"/>
        </w:rPr>
        <w:t>- ООО «ТЕХНОТОРГ» (разработка моделей познавательных развивающих детских игровых панелей);</w:t>
      </w:r>
    </w:p>
    <w:p w:rsidR="007357C2" w:rsidRPr="007357C2" w:rsidRDefault="007357C2" w:rsidP="007357C2">
      <w:pPr>
        <w:ind w:firstLine="720"/>
        <w:jc w:val="both"/>
        <w:rPr>
          <w:color w:val="000000"/>
          <w:szCs w:val="28"/>
        </w:rPr>
      </w:pPr>
      <w:r w:rsidRPr="007357C2">
        <w:rPr>
          <w:color w:val="000000"/>
          <w:szCs w:val="28"/>
        </w:rPr>
        <w:t>- ООО «НПП «</w:t>
      </w:r>
      <w:proofErr w:type="spellStart"/>
      <w:r w:rsidRPr="007357C2">
        <w:rPr>
          <w:color w:val="000000"/>
          <w:szCs w:val="28"/>
        </w:rPr>
        <w:t>Терраватт</w:t>
      </w:r>
      <w:proofErr w:type="spellEnd"/>
      <w:r w:rsidRPr="007357C2">
        <w:rPr>
          <w:color w:val="000000"/>
          <w:szCs w:val="28"/>
        </w:rPr>
        <w:t>» (производство электрических трансформаторных подстанций и комплектующих к ним);</w:t>
      </w:r>
    </w:p>
    <w:p w:rsidR="007357C2" w:rsidRPr="007357C2" w:rsidRDefault="007357C2" w:rsidP="007357C2">
      <w:pPr>
        <w:ind w:firstLine="720"/>
        <w:jc w:val="both"/>
        <w:rPr>
          <w:color w:val="000000"/>
          <w:szCs w:val="28"/>
        </w:rPr>
      </w:pPr>
      <w:r w:rsidRPr="007357C2">
        <w:rPr>
          <w:color w:val="000000"/>
          <w:szCs w:val="28"/>
        </w:rPr>
        <w:t>- ООО «Центр проектирования и изысканий» (проведение ультразвукового метода неразрушающего контроля с использованием преобразователей в виде фазированных решеток);</w:t>
      </w:r>
    </w:p>
    <w:p w:rsidR="007357C2" w:rsidRPr="007357C2" w:rsidRDefault="007357C2" w:rsidP="007357C2">
      <w:pPr>
        <w:ind w:firstLine="720"/>
        <w:jc w:val="both"/>
        <w:rPr>
          <w:color w:val="000000"/>
          <w:szCs w:val="28"/>
        </w:rPr>
      </w:pPr>
      <w:r w:rsidRPr="007357C2">
        <w:rPr>
          <w:color w:val="000000"/>
          <w:szCs w:val="28"/>
        </w:rPr>
        <w:t>- ООО «Приоритет» (производство комплектующих для систем видеонаблюдения, обладающих защищенными каналами данных, удаленным управлением с ПК и мобильных устройств);</w:t>
      </w:r>
    </w:p>
    <w:p w:rsidR="007357C2" w:rsidRPr="007357C2" w:rsidRDefault="007357C2" w:rsidP="007357C2">
      <w:pPr>
        <w:ind w:firstLine="720"/>
        <w:jc w:val="both"/>
        <w:rPr>
          <w:color w:val="000000"/>
          <w:szCs w:val="28"/>
        </w:rPr>
      </w:pPr>
      <w:r w:rsidRPr="007357C2">
        <w:rPr>
          <w:color w:val="000000"/>
          <w:szCs w:val="28"/>
        </w:rPr>
        <w:t>- ООО «</w:t>
      </w:r>
      <w:proofErr w:type="spellStart"/>
      <w:r w:rsidRPr="007357C2">
        <w:rPr>
          <w:color w:val="000000"/>
          <w:szCs w:val="28"/>
        </w:rPr>
        <w:t>ИнтерЭкоТехнологии</w:t>
      </w:r>
      <w:proofErr w:type="spellEnd"/>
      <w:r w:rsidRPr="007357C2">
        <w:rPr>
          <w:color w:val="000000"/>
          <w:szCs w:val="28"/>
        </w:rPr>
        <w:t xml:space="preserve">» (разработка комплектующих для производства светодиодных светильников); </w:t>
      </w:r>
    </w:p>
    <w:p w:rsidR="007357C2" w:rsidRPr="007357C2" w:rsidRDefault="007357C2" w:rsidP="007357C2">
      <w:pPr>
        <w:ind w:firstLine="720"/>
        <w:jc w:val="both"/>
        <w:rPr>
          <w:color w:val="000000"/>
          <w:szCs w:val="28"/>
        </w:rPr>
      </w:pPr>
      <w:r w:rsidRPr="007357C2">
        <w:rPr>
          <w:color w:val="000000"/>
          <w:szCs w:val="28"/>
        </w:rPr>
        <w:lastRenderedPageBreak/>
        <w:t>- ООО «</w:t>
      </w:r>
      <w:proofErr w:type="spellStart"/>
      <w:r w:rsidRPr="007357C2">
        <w:rPr>
          <w:color w:val="000000"/>
          <w:szCs w:val="28"/>
        </w:rPr>
        <w:t>МедСофт</w:t>
      </w:r>
      <w:proofErr w:type="spellEnd"/>
      <w:r w:rsidRPr="007357C2">
        <w:rPr>
          <w:color w:val="000000"/>
          <w:szCs w:val="28"/>
        </w:rPr>
        <w:t>» (создание современной комплексной медицинской информационной системы);</w:t>
      </w:r>
    </w:p>
    <w:p w:rsidR="007357C2" w:rsidRPr="007357C2" w:rsidRDefault="007357C2" w:rsidP="007357C2">
      <w:pPr>
        <w:ind w:firstLine="720"/>
        <w:jc w:val="both"/>
        <w:rPr>
          <w:color w:val="000000"/>
          <w:szCs w:val="28"/>
        </w:rPr>
      </w:pPr>
      <w:r w:rsidRPr="007357C2">
        <w:rPr>
          <w:color w:val="000000"/>
          <w:szCs w:val="28"/>
        </w:rPr>
        <w:t>- ООО «Утилизация Оргтехники» (производство продукции Гранулы АБС и 3</w:t>
      </w:r>
      <w:r w:rsidRPr="007357C2">
        <w:rPr>
          <w:color w:val="000000"/>
          <w:szCs w:val="28"/>
          <w:lang w:val="en-US"/>
        </w:rPr>
        <w:t>d</w:t>
      </w:r>
      <w:r w:rsidRPr="007357C2">
        <w:rPr>
          <w:color w:val="000000"/>
          <w:szCs w:val="28"/>
        </w:rPr>
        <w:t xml:space="preserve"> нить АБС путем переработки утилизированной оргтехники для уменьшения негативного воздействия на окружающую среду);</w:t>
      </w:r>
    </w:p>
    <w:p w:rsidR="007357C2" w:rsidRPr="007357C2" w:rsidRDefault="007357C2" w:rsidP="007357C2">
      <w:pPr>
        <w:ind w:firstLine="720"/>
        <w:jc w:val="both"/>
        <w:rPr>
          <w:color w:val="000000"/>
          <w:szCs w:val="28"/>
        </w:rPr>
      </w:pPr>
      <w:r w:rsidRPr="007357C2">
        <w:rPr>
          <w:color w:val="000000"/>
          <w:szCs w:val="28"/>
        </w:rPr>
        <w:t xml:space="preserve">- ООО «Лаборатория Региональной Организации Содействия Экологии» </w:t>
      </w:r>
    </w:p>
    <w:p w:rsidR="007357C2" w:rsidRPr="007357C2" w:rsidRDefault="007357C2" w:rsidP="007357C2">
      <w:pPr>
        <w:jc w:val="both"/>
        <w:rPr>
          <w:color w:val="000000"/>
          <w:szCs w:val="28"/>
        </w:rPr>
      </w:pPr>
      <w:r w:rsidRPr="007357C2">
        <w:rPr>
          <w:color w:val="000000"/>
          <w:szCs w:val="28"/>
        </w:rPr>
        <w:t xml:space="preserve">(совершенствование способов физико-химической диагностики почвенных горизонтов и внесения комплексных сорбентов </w:t>
      </w:r>
      <w:proofErr w:type="spellStart"/>
      <w:r w:rsidRPr="007357C2">
        <w:rPr>
          <w:color w:val="000000"/>
          <w:szCs w:val="28"/>
        </w:rPr>
        <w:t>детоксикации</w:t>
      </w:r>
      <w:proofErr w:type="spellEnd"/>
      <w:r w:rsidRPr="007357C2">
        <w:rPr>
          <w:color w:val="000000"/>
          <w:szCs w:val="28"/>
        </w:rPr>
        <w:t xml:space="preserve"> почв);</w:t>
      </w:r>
    </w:p>
    <w:p w:rsidR="007357C2" w:rsidRPr="007357C2" w:rsidRDefault="007357C2" w:rsidP="007357C2">
      <w:pPr>
        <w:ind w:firstLine="720"/>
        <w:jc w:val="both"/>
        <w:rPr>
          <w:color w:val="000000"/>
          <w:szCs w:val="28"/>
        </w:rPr>
      </w:pPr>
      <w:r w:rsidRPr="007357C2">
        <w:rPr>
          <w:color w:val="000000"/>
          <w:szCs w:val="28"/>
        </w:rPr>
        <w:t>- ООО «Перспектива» (разработка материалов для защиты помещений от электромагнитного излучения);</w:t>
      </w:r>
    </w:p>
    <w:p w:rsidR="007357C2" w:rsidRPr="007357C2" w:rsidRDefault="007357C2" w:rsidP="007357C2">
      <w:pPr>
        <w:ind w:firstLine="720"/>
        <w:jc w:val="both"/>
        <w:rPr>
          <w:color w:val="000000"/>
          <w:szCs w:val="28"/>
        </w:rPr>
      </w:pPr>
      <w:r w:rsidRPr="007357C2">
        <w:rPr>
          <w:color w:val="000000"/>
          <w:szCs w:val="28"/>
        </w:rPr>
        <w:t xml:space="preserve">- ООО «СК Профессионал» (совершенствование пропорционально-дозирующих насосов жидких растворов для увеличения </w:t>
      </w:r>
      <w:proofErr w:type="spellStart"/>
      <w:r w:rsidRPr="007357C2">
        <w:rPr>
          <w:color w:val="000000"/>
          <w:szCs w:val="28"/>
        </w:rPr>
        <w:t>энергоэффективности</w:t>
      </w:r>
      <w:proofErr w:type="spellEnd"/>
      <w:r w:rsidRPr="007357C2">
        <w:rPr>
          <w:color w:val="000000"/>
          <w:szCs w:val="28"/>
        </w:rPr>
        <w:t xml:space="preserve"> производственных процессов в различных отраслях);</w:t>
      </w:r>
    </w:p>
    <w:p w:rsidR="007357C2" w:rsidRPr="007357C2" w:rsidRDefault="007357C2" w:rsidP="007357C2">
      <w:pPr>
        <w:ind w:firstLine="720"/>
        <w:jc w:val="both"/>
        <w:rPr>
          <w:color w:val="000000"/>
          <w:szCs w:val="28"/>
        </w:rPr>
      </w:pPr>
      <w:r w:rsidRPr="007357C2">
        <w:rPr>
          <w:color w:val="000000"/>
          <w:szCs w:val="28"/>
        </w:rPr>
        <w:t xml:space="preserve">- ООО «Цифровая Экономика» (разработка </w:t>
      </w:r>
      <w:proofErr w:type="spellStart"/>
      <w:r w:rsidRPr="007357C2">
        <w:rPr>
          <w:color w:val="000000"/>
          <w:szCs w:val="28"/>
        </w:rPr>
        <w:t>агрегатора</w:t>
      </w:r>
      <w:proofErr w:type="spellEnd"/>
      <w:r w:rsidRPr="007357C2">
        <w:rPr>
          <w:color w:val="000000"/>
          <w:szCs w:val="28"/>
        </w:rPr>
        <w:t xml:space="preserve"> для анализа </w:t>
      </w:r>
      <w:proofErr w:type="spellStart"/>
      <w:r w:rsidRPr="007357C2">
        <w:rPr>
          <w:color w:val="000000"/>
          <w:szCs w:val="28"/>
          <w:lang w:val="en-US"/>
        </w:rPr>
        <w:t>ico</w:t>
      </w:r>
      <w:proofErr w:type="spellEnd"/>
      <w:r w:rsidRPr="007357C2">
        <w:rPr>
          <w:color w:val="000000"/>
          <w:szCs w:val="28"/>
        </w:rPr>
        <w:t xml:space="preserve"> проектов).</w:t>
      </w:r>
    </w:p>
    <w:p w:rsidR="007357C2" w:rsidRPr="007357C2" w:rsidRDefault="007357C2" w:rsidP="007357C2">
      <w:pPr>
        <w:ind w:firstLine="720"/>
        <w:jc w:val="both"/>
        <w:rPr>
          <w:color w:val="000000"/>
          <w:szCs w:val="28"/>
        </w:rPr>
      </w:pPr>
      <w:r w:rsidRPr="007357C2">
        <w:rPr>
          <w:color w:val="000000"/>
          <w:szCs w:val="28"/>
        </w:rPr>
        <w:t xml:space="preserve">В 2017 году объем налоговых платежей резидентов составил </w:t>
      </w:r>
      <w:r w:rsidRPr="007357C2">
        <w:t xml:space="preserve">2585,6 </w:t>
      </w:r>
      <w:r w:rsidRPr="007357C2">
        <w:rPr>
          <w:color w:val="000000"/>
          <w:szCs w:val="28"/>
        </w:rPr>
        <w:t>млн. рублей.</w:t>
      </w:r>
    </w:p>
    <w:p w:rsidR="007357C2" w:rsidRPr="007357C2" w:rsidRDefault="007357C2" w:rsidP="007357C2">
      <w:pPr>
        <w:ind w:firstLine="720"/>
        <w:jc w:val="both"/>
        <w:rPr>
          <w:szCs w:val="28"/>
        </w:rPr>
      </w:pPr>
      <w:r w:rsidRPr="007357C2">
        <w:rPr>
          <w:szCs w:val="28"/>
        </w:rPr>
        <w:t>Стратегическим направлением деятельности в промышленной политике города является дальнейшее стимулирование инвестиций, повышение эффективности работы и конкурентоспособности предприятий.</w:t>
      </w:r>
    </w:p>
    <w:p w:rsidR="007357C2" w:rsidRPr="007357C2" w:rsidRDefault="007357C2" w:rsidP="007357C2">
      <w:pPr>
        <w:tabs>
          <w:tab w:val="left" w:pos="709"/>
          <w:tab w:val="left" w:pos="2127"/>
        </w:tabs>
        <w:ind w:firstLine="720"/>
        <w:jc w:val="both"/>
        <w:rPr>
          <w:snapToGrid w:val="0"/>
          <w:color w:val="000000"/>
        </w:rPr>
      </w:pPr>
      <w:r w:rsidRPr="007357C2">
        <w:rPr>
          <w:snapToGrid w:val="0"/>
          <w:color w:val="000000"/>
        </w:rPr>
        <w:t>Долгосрочные прогнозные данные о финансовых результатах крупных и средних организаций города определены на основании проведенного мониторинга их деятельности.</w:t>
      </w:r>
    </w:p>
    <w:p w:rsidR="007357C2" w:rsidRPr="007357C2" w:rsidRDefault="007357C2" w:rsidP="007357C2">
      <w:pPr>
        <w:ind w:firstLine="720"/>
        <w:jc w:val="both"/>
      </w:pPr>
      <w:r w:rsidRPr="007357C2">
        <w:rPr>
          <w:snapToGrid w:val="0"/>
          <w:color w:val="000000"/>
        </w:rPr>
        <w:t xml:space="preserve">По итогам 2017 года крупными и средними организациями города Липецка получен положительный сальдированный финансовый результат – </w:t>
      </w:r>
      <w:r w:rsidRPr="007357C2">
        <w:rPr>
          <w:snapToGrid w:val="0"/>
          <w:color w:val="000000"/>
          <w:szCs w:val="28"/>
        </w:rPr>
        <w:t>137566,8 млн.</w:t>
      </w:r>
      <w:r w:rsidRPr="007357C2">
        <w:rPr>
          <w:snapToGrid w:val="0"/>
          <w:color w:val="000000"/>
        </w:rPr>
        <w:t xml:space="preserve"> рублей. Прибыль в </w:t>
      </w:r>
      <w:r w:rsidRPr="007357C2">
        <w:rPr>
          <w:snapToGrid w:val="0"/>
          <w:color w:val="000000"/>
          <w:szCs w:val="28"/>
        </w:rPr>
        <w:t xml:space="preserve">размере 140685,3 </w:t>
      </w:r>
      <w:r w:rsidRPr="007357C2">
        <w:rPr>
          <w:bCs/>
          <w:color w:val="000000"/>
          <w:szCs w:val="28"/>
        </w:rPr>
        <w:t>млн</w:t>
      </w:r>
      <w:r w:rsidRPr="007357C2">
        <w:rPr>
          <w:snapToGrid w:val="0"/>
          <w:color w:val="000000"/>
        </w:rPr>
        <w:t xml:space="preserve">. рублей </w:t>
      </w:r>
      <w:r w:rsidRPr="007357C2">
        <w:t>получили 72,3% крупных и средних организаций города Липецка.</w:t>
      </w:r>
    </w:p>
    <w:p w:rsidR="007357C2" w:rsidRPr="007357C2" w:rsidRDefault="007357C2" w:rsidP="007357C2">
      <w:pPr>
        <w:ind w:firstLine="720"/>
        <w:jc w:val="both"/>
        <w:rPr>
          <w:color w:val="000000"/>
          <w:szCs w:val="28"/>
        </w:rPr>
      </w:pPr>
      <w:proofErr w:type="gramStart"/>
      <w:r w:rsidRPr="007357C2">
        <w:rPr>
          <w:snapToGrid w:val="0"/>
          <w:color w:val="000000"/>
        </w:rPr>
        <w:t xml:space="preserve">Положительный сальдированный финансовый результат показали большинство отраслей экономики города Липецка, такие как: </w:t>
      </w:r>
      <w:r w:rsidRPr="007357C2">
        <w:rPr>
          <w:color w:val="000000"/>
          <w:szCs w:val="28"/>
        </w:rPr>
        <w:t xml:space="preserve">металлургическое производство (128962,0 млн. рублей), производство пищевых продуктов (3932,4 млн. рублей), сельское хозяйство (1055,0 млн. рублей), строительство (863,4 млн. руб.), производство прочей неметаллической минеральной продукции (501,7 млн. рублей), обеспечение электроэнергией, газом и паром (480,3 млн. рублей), оптовая и розничная торговля (272,3 млн. рублей) и др. </w:t>
      </w:r>
      <w:proofErr w:type="gramEnd"/>
    </w:p>
    <w:p w:rsidR="007357C2" w:rsidRPr="007357C2" w:rsidRDefault="007357C2" w:rsidP="007357C2">
      <w:pPr>
        <w:ind w:firstLine="720"/>
        <w:jc w:val="both"/>
        <w:rPr>
          <w:color w:val="000000"/>
          <w:szCs w:val="28"/>
        </w:rPr>
      </w:pPr>
      <w:r w:rsidRPr="007357C2">
        <w:rPr>
          <w:color w:val="000000"/>
          <w:szCs w:val="28"/>
        </w:rPr>
        <w:t>В отрицательной зоне оказалась отрасль водоснабжения, водоотведения, организации сбора и утилизации отходов (-332,5 млн. рублей), производство готовых металлических изделий, кроме машин и оборудования (-428,9 млн. рублей).</w:t>
      </w:r>
    </w:p>
    <w:p w:rsidR="007357C2" w:rsidRPr="007357C2" w:rsidRDefault="007357C2" w:rsidP="007357C2">
      <w:pPr>
        <w:ind w:firstLine="720"/>
        <w:jc w:val="both"/>
        <w:rPr>
          <w:snapToGrid w:val="0"/>
          <w:color w:val="000000"/>
        </w:rPr>
      </w:pPr>
      <w:r w:rsidRPr="007357C2">
        <w:rPr>
          <w:snapToGrid w:val="0"/>
          <w:color w:val="000000"/>
        </w:rPr>
        <w:t xml:space="preserve">Наиболее прибыльными остаются отрасли, относящиеся по виду экономической деятельности к промышленному производству. </w:t>
      </w:r>
    </w:p>
    <w:p w:rsidR="007357C2" w:rsidRPr="007357C2" w:rsidRDefault="007357C2" w:rsidP="007357C2">
      <w:pPr>
        <w:ind w:firstLine="708"/>
        <w:jc w:val="both"/>
        <w:rPr>
          <w:color w:val="000000"/>
          <w:szCs w:val="28"/>
        </w:rPr>
      </w:pPr>
      <w:r w:rsidRPr="007357C2">
        <w:rPr>
          <w:color w:val="000000"/>
          <w:szCs w:val="28"/>
        </w:rPr>
        <w:t>При формировании долгосрочного прогноза за основу были приняты тенденции развития организаций, которые занимают наибольший удельный вес в формировании общегородского финансового результата.</w:t>
      </w:r>
    </w:p>
    <w:p w:rsidR="007357C2" w:rsidRPr="007357C2" w:rsidRDefault="007357C2" w:rsidP="007357C2">
      <w:pPr>
        <w:ind w:firstLine="708"/>
        <w:jc w:val="both"/>
        <w:rPr>
          <w:color w:val="000000"/>
          <w:szCs w:val="28"/>
        </w:rPr>
      </w:pPr>
      <w:r w:rsidRPr="007357C2">
        <w:rPr>
          <w:color w:val="000000"/>
          <w:szCs w:val="28"/>
        </w:rPr>
        <w:t xml:space="preserve">По итогам 2017 года с прибылью сработали такие крупные организации города, как </w:t>
      </w:r>
      <w:r w:rsidRPr="007357C2">
        <w:rPr>
          <w:color w:val="000000"/>
        </w:rPr>
        <w:t>предприятие ПАО «Новолипецкий металлургический комбинат»</w:t>
      </w:r>
      <w:r w:rsidRPr="007357C2">
        <w:rPr>
          <w:color w:val="000000"/>
          <w:szCs w:val="28"/>
        </w:rPr>
        <w:t xml:space="preserve">, </w:t>
      </w:r>
      <w:r w:rsidRPr="007357C2">
        <w:rPr>
          <w:szCs w:val="28"/>
        </w:rPr>
        <w:t xml:space="preserve">АО </w:t>
      </w:r>
      <w:r w:rsidRPr="007357C2">
        <w:rPr>
          <w:szCs w:val="28"/>
        </w:rPr>
        <w:lastRenderedPageBreak/>
        <w:t xml:space="preserve">«Продовольственная компания «ЛИМАК», АО "ИНДЕЗИТ ИНТЕРНЭШНЛ", </w:t>
      </w:r>
      <w:r w:rsidRPr="007357C2">
        <w:rPr>
          <w:color w:val="000000"/>
          <w:szCs w:val="28"/>
        </w:rPr>
        <w:t xml:space="preserve">ООО «ЛТК «Свободный Сокол», АО «ПРОГРЕСС» и др. </w:t>
      </w:r>
    </w:p>
    <w:p w:rsidR="007357C2" w:rsidRPr="007357C2" w:rsidRDefault="007357C2" w:rsidP="007357C2">
      <w:pPr>
        <w:ind w:firstLine="709"/>
        <w:jc w:val="both"/>
        <w:rPr>
          <w:szCs w:val="28"/>
        </w:rPr>
      </w:pPr>
      <w:proofErr w:type="gramStart"/>
      <w:r w:rsidRPr="007357C2">
        <w:rPr>
          <w:szCs w:val="28"/>
        </w:rPr>
        <w:t xml:space="preserve">Динамика объемов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организациям, </w:t>
      </w:r>
      <w:r w:rsidRPr="007357C2">
        <w:rPr>
          <w:snapToGrid w:val="0"/>
          <w:color w:val="000000"/>
        </w:rPr>
        <w:t xml:space="preserve">данные о финансовых результатах, полученных крупными и средними организациями города Липецка в 2017 году, их </w:t>
      </w:r>
      <w:r w:rsidRPr="007357C2">
        <w:rPr>
          <w:color w:val="000000"/>
        </w:rPr>
        <w:t>оценка на 2018 год и прогноз на 2019–2024 годы приведены в таблице 6.1.</w:t>
      </w:r>
      <w:proofErr w:type="gramEnd"/>
    </w:p>
    <w:p w:rsidR="007357C2" w:rsidRPr="007357C2" w:rsidRDefault="007357C2" w:rsidP="007357C2">
      <w:pPr>
        <w:ind w:firstLine="720"/>
        <w:jc w:val="right"/>
        <w:rPr>
          <w:snapToGrid w:val="0"/>
          <w:highlight w:val="yellow"/>
        </w:rPr>
      </w:pPr>
    </w:p>
    <w:p w:rsidR="007357C2" w:rsidRPr="007357C2" w:rsidRDefault="007357C2" w:rsidP="007357C2">
      <w:pPr>
        <w:ind w:firstLine="720"/>
        <w:jc w:val="right"/>
        <w:rPr>
          <w:snapToGrid w:val="0"/>
        </w:rPr>
      </w:pPr>
      <w:r w:rsidRPr="007357C2">
        <w:rPr>
          <w:snapToGrid w:val="0"/>
        </w:rPr>
        <w:t>Таблица 6.1</w:t>
      </w:r>
    </w:p>
    <w:p w:rsidR="007357C2" w:rsidRPr="007357C2" w:rsidRDefault="007357C2" w:rsidP="007357C2">
      <w:pPr>
        <w:ind w:firstLine="720"/>
        <w:jc w:val="right"/>
        <w:rPr>
          <w:snapToGrid w:val="0"/>
        </w:rPr>
      </w:pPr>
    </w:p>
    <w:p w:rsidR="007357C2" w:rsidRPr="007357C2" w:rsidRDefault="007357C2" w:rsidP="007357C2">
      <w:pPr>
        <w:ind w:firstLine="720"/>
        <w:jc w:val="center"/>
        <w:rPr>
          <w:snapToGrid w:val="0"/>
        </w:rPr>
      </w:pPr>
      <w:r w:rsidRPr="007357C2">
        <w:rPr>
          <w:snapToGrid w:val="0"/>
        </w:rPr>
        <w:t>Основные показатели по производству и финансам</w:t>
      </w:r>
    </w:p>
    <w:tbl>
      <w:tblPr>
        <w:tblpPr w:leftFromText="180" w:rightFromText="180" w:vertAnchor="text" w:horzAnchor="margin" w:tblpXSpec="center" w:tblpY="21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709"/>
        <w:gridCol w:w="567"/>
        <w:gridCol w:w="567"/>
        <w:gridCol w:w="567"/>
        <w:gridCol w:w="567"/>
        <w:gridCol w:w="567"/>
        <w:gridCol w:w="566"/>
        <w:gridCol w:w="567"/>
        <w:gridCol w:w="638"/>
        <w:gridCol w:w="567"/>
        <w:gridCol w:w="567"/>
        <w:gridCol w:w="567"/>
        <w:gridCol w:w="567"/>
      </w:tblGrid>
      <w:tr w:rsidR="007357C2" w:rsidRPr="007357C2" w:rsidTr="007357C2">
        <w:trPr>
          <w:trHeight w:val="334"/>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7" w:right="-108"/>
              <w:jc w:val="center"/>
              <w:rPr>
                <w:sz w:val="18"/>
                <w:szCs w:val="18"/>
              </w:rPr>
            </w:pPr>
            <w:r w:rsidRPr="007357C2">
              <w:rPr>
                <w:sz w:val="18"/>
                <w:szCs w:val="18"/>
              </w:rPr>
              <w:t xml:space="preserve">2018 </w:t>
            </w:r>
          </w:p>
          <w:p w:rsidR="007357C2" w:rsidRPr="007357C2" w:rsidRDefault="007357C2" w:rsidP="007357C2">
            <w:pPr>
              <w:ind w:left="-107" w:right="-108"/>
              <w:jc w:val="center"/>
              <w:rPr>
                <w:sz w:val="18"/>
                <w:szCs w:val="18"/>
              </w:rPr>
            </w:pPr>
            <w:r w:rsidRPr="007357C2">
              <w:rPr>
                <w:sz w:val="18"/>
                <w:szCs w:val="18"/>
              </w:rPr>
              <w:t>год (оценка)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2019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2020 год</w:t>
            </w:r>
          </w:p>
          <w:p w:rsidR="007357C2" w:rsidRPr="007357C2" w:rsidRDefault="007357C2" w:rsidP="007357C2">
            <w:pPr>
              <w:jc w:val="center"/>
              <w:rPr>
                <w:sz w:val="18"/>
                <w:szCs w:val="18"/>
              </w:rPr>
            </w:pPr>
            <w:r w:rsidRPr="007357C2">
              <w:rPr>
                <w:sz w:val="18"/>
                <w:szCs w:val="18"/>
              </w:rPr>
              <w:t>прогноз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прогноз</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2022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2023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2024 год</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c>
          <w:tcPr>
            <w:tcW w:w="1668" w:type="dxa"/>
            <w:vMerge/>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r>
      <w:tr w:rsidR="007357C2" w:rsidRPr="007357C2" w:rsidTr="007357C2">
        <w:trPr>
          <w:trHeight w:val="615"/>
        </w:trPr>
        <w:tc>
          <w:tcPr>
            <w:tcW w:w="9959"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right="-108"/>
              <w:rPr>
                <w:sz w:val="16"/>
                <w:szCs w:val="16"/>
              </w:rPr>
            </w:pPr>
            <w:r w:rsidRPr="007357C2">
              <w:rPr>
                <w:color w:val="000000"/>
                <w:sz w:val="22"/>
                <w:szCs w:val="22"/>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w:t>
            </w:r>
          </w:p>
        </w:tc>
      </w:tr>
      <w:tr w:rsidR="007357C2" w:rsidRPr="007357C2" w:rsidTr="007357C2">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млрд.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510,2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541,2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jc w:val="center"/>
              <w:rPr>
                <w:sz w:val="16"/>
                <w:szCs w:val="16"/>
              </w:rPr>
            </w:pPr>
            <w:r w:rsidRPr="007357C2">
              <w:rPr>
                <w:sz w:val="16"/>
                <w:szCs w:val="16"/>
              </w:rPr>
              <w:t>579,7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569,9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622,8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666,5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633,1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712,6</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665,4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761,9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699,3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813,8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734,3</w:t>
            </w:r>
          </w:p>
        </w:tc>
      </w:tr>
      <w:tr w:rsidR="007357C2" w:rsidRPr="007357C2" w:rsidTr="007357C2">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114,8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105,3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107,0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106,9</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105,0</w:t>
            </w:r>
          </w:p>
        </w:tc>
      </w:tr>
      <w:tr w:rsidR="007357C2" w:rsidRPr="007357C2" w:rsidTr="007357C2">
        <w:trPr>
          <w:trHeight w:val="282"/>
        </w:trPr>
        <w:tc>
          <w:tcPr>
            <w:tcW w:w="9959"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right="-108"/>
              <w:rPr>
                <w:sz w:val="15"/>
                <w:szCs w:val="15"/>
              </w:rPr>
            </w:pPr>
            <w:r w:rsidRPr="007357C2">
              <w:rPr>
                <w:color w:val="000000"/>
                <w:sz w:val="22"/>
                <w:szCs w:val="22"/>
              </w:rPr>
              <w:t>Объем инвестиций в основной капитал*</w:t>
            </w:r>
          </w:p>
        </w:tc>
      </w:tr>
      <w:tr w:rsidR="007357C2" w:rsidRPr="007357C2" w:rsidTr="007357C2">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млрд.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36,1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40,7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43,0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45,7</w:t>
            </w:r>
          </w:p>
        </w:tc>
      </w:tr>
      <w:tr w:rsidR="007357C2" w:rsidRPr="007357C2" w:rsidTr="007357C2">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p w:rsidR="007357C2" w:rsidRPr="007357C2" w:rsidRDefault="007357C2" w:rsidP="007357C2">
            <w:pPr>
              <w:rPr>
                <w:color w:val="000000"/>
                <w:sz w:val="18"/>
                <w:szCs w:val="18"/>
              </w:rPr>
            </w:pPr>
            <w:r w:rsidRPr="007357C2">
              <w:rPr>
                <w:color w:val="000000"/>
                <w:sz w:val="18"/>
                <w:szCs w:val="18"/>
              </w:rPr>
              <w:t>(в сопоставимых ценах)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89,9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6"/>
                <w:szCs w:val="16"/>
                <w:highlight w:val="yellow"/>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102,0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highlight w:val="yellow"/>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101,5</w:t>
            </w:r>
          </w:p>
        </w:tc>
      </w:tr>
      <w:tr w:rsidR="007357C2" w:rsidRPr="007357C2" w:rsidTr="007357C2">
        <w:trPr>
          <w:trHeight w:val="318"/>
        </w:trPr>
        <w:tc>
          <w:tcPr>
            <w:tcW w:w="9959"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right="-107"/>
              <w:rPr>
                <w:sz w:val="16"/>
                <w:szCs w:val="16"/>
              </w:rPr>
            </w:pPr>
            <w:r w:rsidRPr="007357C2">
              <w:rPr>
                <w:color w:val="000000"/>
                <w:sz w:val="22"/>
                <w:szCs w:val="22"/>
              </w:rPr>
              <w:t>Финансовый результат  прибыльных организаций*</w:t>
            </w:r>
          </w:p>
        </w:tc>
      </w:tr>
      <w:tr w:rsidR="007357C2" w:rsidRPr="007357C2" w:rsidTr="007357C2">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r w:rsidRPr="007357C2">
              <w:rPr>
                <w:color w:val="000000"/>
                <w:sz w:val="18"/>
                <w:szCs w:val="18"/>
              </w:rPr>
              <w:t>млрд.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140,7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145,2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jc w:val="center"/>
              <w:rPr>
                <w:sz w:val="16"/>
                <w:szCs w:val="16"/>
              </w:rPr>
            </w:pPr>
            <w:r w:rsidRPr="007357C2">
              <w:rPr>
                <w:sz w:val="16"/>
                <w:szCs w:val="16"/>
              </w:rPr>
              <w:t>150,3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161,7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156,9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170,6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163,5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179,6</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188,8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176,5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198,1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182,9</w:t>
            </w:r>
          </w:p>
        </w:tc>
      </w:tr>
      <w:tr w:rsidR="007357C2" w:rsidRPr="007357C2" w:rsidTr="007357C2">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238,6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jc w:val="center"/>
              <w:rPr>
                <w:sz w:val="16"/>
                <w:szCs w:val="16"/>
              </w:rPr>
            </w:pPr>
            <w:r w:rsidRPr="007357C2">
              <w:rPr>
                <w:sz w:val="16"/>
                <w:szCs w:val="16"/>
              </w:rPr>
              <w:t>103,5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105,7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103,6</w:t>
            </w:r>
          </w:p>
        </w:tc>
      </w:tr>
    </w:tbl>
    <w:p w:rsidR="007357C2" w:rsidRPr="007357C2" w:rsidRDefault="007357C2" w:rsidP="007357C2">
      <w:pPr>
        <w:rPr>
          <w:color w:val="000000"/>
          <w:sz w:val="20"/>
        </w:rPr>
      </w:pPr>
    </w:p>
    <w:p w:rsidR="007357C2" w:rsidRPr="007357C2" w:rsidRDefault="007357C2" w:rsidP="007357C2">
      <w:pPr>
        <w:rPr>
          <w:color w:val="000000"/>
          <w:sz w:val="20"/>
        </w:rPr>
      </w:pPr>
      <w:r w:rsidRPr="007357C2">
        <w:rPr>
          <w:color w:val="000000"/>
          <w:sz w:val="20"/>
        </w:rPr>
        <w:t>*По крупным и средним организациям</w:t>
      </w:r>
    </w:p>
    <w:p w:rsidR="007357C2" w:rsidRPr="007357C2" w:rsidRDefault="007357C2" w:rsidP="007357C2">
      <w:pPr>
        <w:ind w:left="720"/>
        <w:jc w:val="both"/>
        <w:rPr>
          <w:szCs w:val="28"/>
          <w:highlight w:val="cyan"/>
        </w:rPr>
      </w:pPr>
    </w:p>
    <w:p w:rsidR="007357C2" w:rsidRPr="007357C2" w:rsidRDefault="007357C2" w:rsidP="007357C2">
      <w:pPr>
        <w:ind w:firstLine="709"/>
        <w:jc w:val="center"/>
      </w:pPr>
      <w:r w:rsidRPr="007357C2">
        <w:t>7. Малое и среднее предпринимательство</w:t>
      </w:r>
    </w:p>
    <w:p w:rsidR="007357C2" w:rsidRPr="007357C2" w:rsidRDefault="007357C2" w:rsidP="007357C2"/>
    <w:p w:rsidR="007357C2" w:rsidRPr="007357C2" w:rsidRDefault="007357C2" w:rsidP="007357C2">
      <w:pPr>
        <w:widowControl w:val="0"/>
        <w:ind w:firstLine="709"/>
        <w:jc w:val="both"/>
        <w:rPr>
          <w:szCs w:val="28"/>
        </w:rPr>
      </w:pPr>
      <w:r w:rsidRPr="007357C2">
        <w:rPr>
          <w:szCs w:val="28"/>
        </w:rPr>
        <w:t xml:space="preserve">Малое и среднее предпринимательство отличается гибкостью, мобильностью, во многом определяет темп экономического роста и производственную структуру городского хозяйства. </w:t>
      </w:r>
    </w:p>
    <w:p w:rsidR="007357C2" w:rsidRPr="007357C2" w:rsidRDefault="007357C2" w:rsidP="007357C2">
      <w:pPr>
        <w:widowControl w:val="0"/>
        <w:ind w:firstLine="709"/>
        <w:jc w:val="both"/>
        <w:rPr>
          <w:szCs w:val="28"/>
        </w:rPr>
      </w:pPr>
      <w:r w:rsidRPr="007357C2">
        <w:rPr>
          <w:szCs w:val="28"/>
        </w:rPr>
        <w:t>На сегодняшний день малый бизнес города Липецка представлен практически во всех отраслях экономики, но наиболее привлекательным видом предпринимательской деятельности, как и в предыдущие годы, остается деятельность в сфере торговли и бытовых услуг. Не меньший интерес предприниматели города проявляют к такому виду деятельности, как операции с недвижимым имуществом.</w:t>
      </w:r>
    </w:p>
    <w:p w:rsidR="007357C2" w:rsidRPr="007357C2" w:rsidRDefault="007357C2" w:rsidP="007357C2">
      <w:pPr>
        <w:widowControl w:val="0"/>
        <w:ind w:firstLine="709"/>
        <w:jc w:val="both"/>
        <w:rPr>
          <w:szCs w:val="28"/>
        </w:rPr>
      </w:pPr>
      <w:r w:rsidRPr="007357C2">
        <w:rPr>
          <w:szCs w:val="28"/>
        </w:rPr>
        <w:t>Распределение малых (без учета микро) предприятий и индивидуальных предпринимателей по видам экономической деятельности выглядит следующим образом:</w:t>
      </w:r>
    </w:p>
    <w:p w:rsidR="007357C2" w:rsidRPr="007357C2" w:rsidRDefault="007357C2" w:rsidP="007357C2">
      <w:pPr>
        <w:jc w:val="right"/>
        <w:rPr>
          <w:szCs w:val="28"/>
        </w:rPr>
      </w:pPr>
      <w:r w:rsidRPr="007357C2">
        <w:rPr>
          <w:szCs w:val="28"/>
        </w:rPr>
        <w:lastRenderedPageBreak/>
        <w:t>Таблица 7.1</w:t>
      </w:r>
    </w:p>
    <w:p w:rsidR="007357C2" w:rsidRPr="007357C2" w:rsidRDefault="007357C2" w:rsidP="007357C2">
      <w:pPr>
        <w:widowControl w:val="0"/>
        <w:jc w:val="right"/>
        <w:rPr>
          <w:szCs w:val="28"/>
        </w:rPr>
      </w:pPr>
    </w:p>
    <w:p w:rsidR="007357C2" w:rsidRPr="007357C2" w:rsidRDefault="007357C2" w:rsidP="007357C2">
      <w:pPr>
        <w:widowControl w:val="0"/>
        <w:jc w:val="center"/>
        <w:rPr>
          <w:szCs w:val="28"/>
        </w:rPr>
      </w:pPr>
      <w:r w:rsidRPr="007357C2">
        <w:rPr>
          <w:szCs w:val="28"/>
        </w:rPr>
        <w:t xml:space="preserve">Отраслевая структура </w:t>
      </w:r>
    </w:p>
    <w:p w:rsidR="007357C2" w:rsidRPr="007357C2" w:rsidRDefault="007357C2" w:rsidP="007357C2">
      <w:pPr>
        <w:widowControl w:val="0"/>
        <w:jc w:val="center"/>
        <w:rPr>
          <w:szCs w:val="28"/>
        </w:rPr>
      </w:pPr>
      <w:r w:rsidRPr="007357C2">
        <w:rPr>
          <w:szCs w:val="28"/>
        </w:rPr>
        <w:t xml:space="preserve">малых предприятий и индивидуальных предпринимателей  </w:t>
      </w:r>
    </w:p>
    <w:p w:rsidR="007357C2" w:rsidRPr="007357C2" w:rsidRDefault="007357C2" w:rsidP="007357C2">
      <w:pPr>
        <w:widowControl w:val="0"/>
        <w:ind w:firstLine="709"/>
        <w:jc w:val="both"/>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376"/>
        <w:gridCol w:w="2574"/>
      </w:tblGrid>
      <w:tr w:rsidR="007357C2" w:rsidRPr="007357C2" w:rsidTr="007357C2">
        <w:tc>
          <w:tcPr>
            <w:tcW w:w="4678" w:type="dxa"/>
          </w:tcPr>
          <w:p w:rsidR="007357C2" w:rsidRPr="007357C2" w:rsidRDefault="007357C2" w:rsidP="007357C2">
            <w:pPr>
              <w:widowControl w:val="0"/>
              <w:jc w:val="center"/>
              <w:rPr>
                <w:sz w:val="24"/>
                <w:szCs w:val="24"/>
              </w:rPr>
            </w:pPr>
            <w:r w:rsidRPr="007357C2">
              <w:rPr>
                <w:sz w:val="24"/>
                <w:szCs w:val="24"/>
              </w:rPr>
              <w:t xml:space="preserve">Виды </w:t>
            </w:r>
          </w:p>
          <w:p w:rsidR="007357C2" w:rsidRPr="007357C2" w:rsidRDefault="007357C2" w:rsidP="007357C2">
            <w:pPr>
              <w:widowControl w:val="0"/>
              <w:jc w:val="center"/>
              <w:rPr>
                <w:sz w:val="24"/>
                <w:szCs w:val="24"/>
              </w:rPr>
            </w:pPr>
            <w:r w:rsidRPr="007357C2">
              <w:rPr>
                <w:sz w:val="24"/>
                <w:szCs w:val="24"/>
              </w:rPr>
              <w:t>экономической деятельности</w:t>
            </w:r>
          </w:p>
        </w:tc>
        <w:tc>
          <w:tcPr>
            <w:tcW w:w="2376" w:type="dxa"/>
          </w:tcPr>
          <w:p w:rsidR="007357C2" w:rsidRPr="007357C2" w:rsidRDefault="007357C2" w:rsidP="007357C2">
            <w:pPr>
              <w:widowControl w:val="0"/>
              <w:jc w:val="center"/>
              <w:rPr>
                <w:sz w:val="24"/>
                <w:szCs w:val="24"/>
              </w:rPr>
            </w:pPr>
            <w:r w:rsidRPr="007357C2">
              <w:rPr>
                <w:sz w:val="24"/>
                <w:szCs w:val="24"/>
              </w:rPr>
              <w:t>Малые</w:t>
            </w:r>
          </w:p>
          <w:p w:rsidR="007357C2" w:rsidRPr="007357C2" w:rsidRDefault="007357C2" w:rsidP="007357C2">
            <w:pPr>
              <w:widowControl w:val="0"/>
              <w:jc w:val="center"/>
              <w:rPr>
                <w:sz w:val="24"/>
                <w:szCs w:val="24"/>
              </w:rPr>
            </w:pPr>
            <w:r w:rsidRPr="007357C2">
              <w:rPr>
                <w:sz w:val="24"/>
                <w:szCs w:val="24"/>
              </w:rPr>
              <w:t>предприятия</w:t>
            </w:r>
          </w:p>
          <w:p w:rsidR="007357C2" w:rsidRPr="007357C2" w:rsidRDefault="007357C2" w:rsidP="007357C2">
            <w:pPr>
              <w:widowControl w:val="0"/>
              <w:jc w:val="center"/>
              <w:rPr>
                <w:sz w:val="24"/>
                <w:szCs w:val="24"/>
              </w:rPr>
            </w:pPr>
            <w:r w:rsidRPr="007357C2">
              <w:rPr>
                <w:sz w:val="24"/>
                <w:szCs w:val="24"/>
              </w:rPr>
              <w:t>(без учета микро), %</w:t>
            </w:r>
          </w:p>
        </w:tc>
        <w:tc>
          <w:tcPr>
            <w:tcW w:w="2574" w:type="dxa"/>
          </w:tcPr>
          <w:p w:rsidR="007357C2" w:rsidRPr="007357C2" w:rsidRDefault="007357C2" w:rsidP="007357C2">
            <w:pPr>
              <w:widowControl w:val="0"/>
              <w:jc w:val="center"/>
              <w:rPr>
                <w:sz w:val="24"/>
                <w:szCs w:val="24"/>
              </w:rPr>
            </w:pPr>
            <w:r w:rsidRPr="007357C2">
              <w:rPr>
                <w:sz w:val="24"/>
                <w:szCs w:val="24"/>
              </w:rPr>
              <w:t xml:space="preserve">Индивидуальные </w:t>
            </w:r>
          </w:p>
          <w:p w:rsidR="007357C2" w:rsidRPr="007357C2" w:rsidRDefault="007357C2" w:rsidP="007357C2">
            <w:pPr>
              <w:widowControl w:val="0"/>
              <w:jc w:val="center"/>
              <w:rPr>
                <w:sz w:val="24"/>
                <w:szCs w:val="24"/>
              </w:rPr>
            </w:pPr>
            <w:r w:rsidRPr="007357C2">
              <w:rPr>
                <w:sz w:val="24"/>
                <w:szCs w:val="24"/>
              </w:rPr>
              <w:t>предприниматели, %</w:t>
            </w:r>
          </w:p>
        </w:tc>
      </w:tr>
      <w:tr w:rsidR="007357C2" w:rsidRPr="007357C2" w:rsidTr="007357C2">
        <w:tc>
          <w:tcPr>
            <w:tcW w:w="4678" w:type="dxa"/>
          </w:tcPr>
          <w:p w:rsidR="007357C2" w:rsidRPr="007357C2" w:rsidRDefault="007357C2" w:rsidP="007357C2">
            <w:pPr>
              <w:widowControl w:val="0"/>
              <w:jc w:val="both"/>
              <w:rPr>
                <w:sz w:val="24"/>
                <w:szCs w:val="24"/>
              </w:rPr>
            </w:pPr>
            <w:r w:rsidRPr="007357C2">
              <w:rPr>
                <w:sz w:val="24"/>
                <w:szCs w:val="24"/>
              </w:rPr>
              <w:t>Оптовая и розничная торговля, ремонт автотранспортных средств, бытовых изделий</w:t>
            </w:r>
          </w:p>
        </w:tc>
        <w:tc>
          <w:tcPr>
            <w:tcW w:w="2376" w:type="dxa"/>
          </w:tcPr>
          <w:p w:rsidR="007357C2" w:rsidRPr="007357C2" w:rsidRDefault="007357C2" w:rsidP="007357C2">
            <w:pPr>
              <w:widowControl w:val="0"/>
              <w:jc w:val="center"/>
              <w:rPr>
                <w:sz w:val="24"/>
                <w:szCs w:val="24"/>
              </w:rPr>
            </w:pPr>
          </w:p>
          <w:p w:rsidR="007357C2" w:rsidRPr="007357C2" w:rsidRDefault="007357C2" w:rsidP="007357C2">
            <w:pPr>
              <w:widowControl w:val="0"/>
              <w:jc w:val="center"/>
              <w:rPr>
                <w:sz w:val="24"/>
                <w:szCs w:val="24"/>
              </w:rPr>
            </w:pPr>
            <w:r w:rsidRPr="007357C2">
              <w:rPr>
                <w:sz w:val="24"/>
                <w:szCs w:val="24"/>
              </w:rPr>
              <w:t>36,9</w:t>
            </w:r>
          </w:p>
        </w:tc>
        <w:tc>
          <w:tcPr>
            <w:tcW w:w="2574" w:type="dxa"/>
          </w:tcPr>
          <w:p w:rsidR="007357C2" w:rsidRPr="007357C2" w:rsidRDefault="007357C2" w:rsidP="007357C2">
            <w:pPr>
              <w:widowControl w:val="0"/>
              <w:jc w:val="center"/>
              <w:rPr>
                <w:sz w:val="24"/>
                <w:szCs w:val="24"/>
              </w:rPr>
            </w:pPr>
          </w:p>
          <w:p w:rsidR="007357C2" w:rsidRPr="007357C2" w:rsidRDefault="007357C2" w:rsidP="007357C2">
            <w:pPr>
              <w:widowControl w:val="0"/>
              <w:jc w:val="center"/>
              <w:rPr>
                <w:sz w:val="24"/>
                <w:szCs w:val="24"/>
              </w:rPr>
            </w:pPr>
            <w:r w:rsidRPr="007357C2">
              <w:rPr>
                <w:sz w:val="24"/>
                <w:szCs w:val="24"/>
              </w:rPr>
              <w:t>50,4</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Операции с недвижимым имуществом</w:t>
            </w:r>
          </w:p>
        </w:tc>
        <w:tc>
          <w:tcPr>
            <w:tcW w:w="2376" w:type="dxa"/>
          </w:tcPr>
          <w:p w:rsidR="007357C2" w:rsidRPr="007357C2" w:rsidRDefault="007357C2" w:rsidP="007357C2">
            <w:pPr>
              <w:widowControl w:val="0"/>
              <w:jc w:val="center"/>
              <w:rPr>
                <w:sz w:val="24"/>
                <w:szCs w:val="24"/>
              </w:rPr>
            </w:pPr>
            <w:r w:rsidRPr="007357C2">
              <w:rPr>
                <w:sz w:val="24"/>
                <w:szCs w:val="24"/>
              </w:rPr>
              <w:t>19,0</w:t>
            </w:r>
          </w:p>
        </w:tc>
        <w:tc>
          <w:tcPr>
            <w:tcW w:w="2574" w:type="dxa"/>
          </w:tcPr>
          <w:p w:rsidR="007357C2" w:rsidRPr="007357C2" w:rsidRDefault="007357C2" w:rsidP="007357C2">
            <w:pPr>
              <w:widowControl w:val="0"/>
              <w:jc w:val="center"/>
              <w:rPr>
                <w:sz w:val="24"/>
                <w:szCs w:val="24"/>
              </w:rPr>
            </w:pPr>
            <w:r w:rsidRPr="007357C2">
              <w:rPr>
                <w:sz w:val="24"/>
                <w:szCs w:val="24"/>
              </w:rPr>
              <w:t>14,8</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Строительство</w:t>
            </w:r>
          </w:p>
        </w:tc>
        <w:tc>
          <w:tcPr>
            <w:tcW w:w="2376" w:type="dxa"/>
          </w:tcPr>
          <w:p w:rsidR="007357C2" w:rsidRPr="007357C2" w:rsidRDefault="007357C2" w:rsidP="007357C2">
            <w:pPr>
              <w:widowControl w:val="0"/>
              <w:jc w:val="center"/>
              <w:rPr>
                <w:sz w:val="24"/>
                <w:szCs w:val="24"/>
              </w:rPr>
            </w:pPr>
            <w:r w:rsidRPr="007357C2">
              <w:rPr>
                <w:sz w:val="24"/>
                <w:szCs w:val="24"/>
              </w:rPr>
              <w:t>12,1</w:t>
            </w:r>
          </w:p>
        </w:tc>
        <w:tc>
          <w:tcPr>
            <w:tcW w:w="2574" w:type="dxa"/>
          </w:tcPr>
          <w:p w:rsidR="007357C2" w:rsidRPr="007357C2" w:rsidRDefault="007357C2" w:rsidP="007357C2">
            <w:pPr>
              <w:widowControl w:val="0"/>
              <w:jc w:val="center"/>
              <w:rPr>
                <w:sz w:val="24"/>
                <w:szCs w:val="24"/>
              </w:rPr>
            </w:pPr>
            <w:r w:rsidRPr="007357C2">
              <w:rPr>
                <w:sz w:val="24"/>
                <w:szCs w:val="24"/>
              </w:rPr>
              <w:t>4,5</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Прочие виды деятельности</w:t>
            </w:r>
          </w:p>
        </w:tc>
        <w:tc>
          <w:tcPr>
            <w:tcW w:w="2376" w:type="dxa"/>
          </w:tcPr>
          <w:p w:rsidR="007357C2" w:rsidRPr="007357C2" w:rsidRDefault="007357C2" w:rsidP="007357C2">
            <w:pPr>
              <w:widowControl w:val="0"/>
              <w:jc w:val="center"/>
              <w:rPr>
                <w:sz w:val="24"/>
                <w:szCs w:val="24"/>
              </w:rPr>
            </w:pPr>
            <w:r w:rsidRPr="007357C2">
              <w:rPr>
                <w:sz w:val="24"/>
                <w:szCs w:val="24"/>
              </w:rPr>
              <w:t>12,0</w:t>
            </w:r>
          </w:p>
        </w:tc>
        <w:tc>
          <w:tcPr>
            <w:tcW w:w="2574" w:type="dxa"/>
          </w:tcPr>
          <w:p w:rsidR="007357C2" w:rsidRPr="007357C2" w:rsidRDefault="007357C2" w:rsidP="007357C2">
            <w:pPr>
              <w:widowControl w:val="0"/>
              <w:jc w:val="center"/>
              <w:rPr>
                <w:sz w:val="24"/>
                <w:szCs w:val="24"/>
              </w:rPr>
            </w:pPr>
            <w:r w:rsidRPr="007357C2">
              <w:rPr>
                <w:sz w:val="24"/>
                <w:szCs w:val="24"/>
              </w:rPr>
              <w:t>5,8</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Обрабатывающие производства</w:t>
            </w:r>
          </w:p>
        </w:tc>
        <w:tc>
          <w:tcPr>
            <w:tcW w:w="2376" w:type="dxa"/>
          </w:tcPr>
          <w:p w:rsidR="007357C2" w:rsidRPr="007357C2" w:rsidRDefault="007357C2" w:rsidP="007357C2">
            <w:pPr>
              <w:widowControl w:val="0"/>
              <w:jc w:val="center"/>
              <w:rPr>
                <w:sz w:val="24"/>
                <w:szCs w:val="24"/>
              </w:rPr>
            </w:pPr>
            <w:r w:rsidRPr="007357C2">
              <w:rPr>
                <w:sz w:val="24"/>
                <w:szCs w:val="24"/>
              </w:rPr>
              <w:t>9,7</w:t>
            </w:r>
          </w:p>
        </w:tc>
        <w:tc>
          <w:tcPr>
            <w:tcW w:w="2574" w:type="dxa"/>
          </w:tcPr>
          <w:p w:rsidR="007357C2" w:rsidRPr="007357C2" w:rsidRDefault="007357C2" w:rsidP="007357C2">
            <w:pPr>
              <w:widowControl w:val="0"/>
              <w:jc w:val="center"/>
              <w:rPr>
                <w:sz w:val="24"/>
                <w:szCs w:val="24"/>
              </w:rPr>
            </w:pPr>
            <w:r w:rsidRPr="007357C2">
              <w:rPr>
                <w:sz w:val="24"/>
                <w:szCs w:val="24"/>
              </w:rPr>
              <w:t>5,4</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Транспорт и связь</w:t>
            </w:r>
          </w:p>
        </w:tc>
        <w:tc>
          <w:tcPr>
            <w:tcW w:w="2376" w:type="dxa"/>
          </w:tcPr>
          <w:p w:rsidR="007357C2" w:rsidRPr="007357C2" w:rsidRDefault="007357C2" w:rsidP="007357C2">
            <w:pPr>
              <w:widowControl w:val="0"/>
              <w:jc w:val="center"/>
              <w:rPr>
                <w:sz w:val="24"/>
                <w:szCs w:val="24"/>
              </w:rPr>
            </w:pPr>
            <w:r w:rsidRPr="007357C2">
              <w:rPr>
                <w:sz w:val="24"/>
                <w:szCs w:val="24"/>
              </w:rPr>
              <w:t>7,4</w:t>
            </w:r>
          </w:p>
        </w:tc>
        <w:tc>
          <w:tcPr>
            <w:tcW w:w="2574" w:type="dxa"/>
          </w:tcPr>
          <w:p w:rsidR="007357C2" w:rsidRPr="007357C2" w:rsidRDefault="007357C2" w:rsidP="007357C2">
            <w:pPr>
              <w:widowControl w:val="0"/>
              <w:jc w:val="center"/>
              <w:rPr>
                <w:sz w:val="24"/>
                <w:szCs w:val="24"/>
              </w:rPr>
            </w:pPr>
            <w:r w:rsidRPr="007357C2">
              <w:rPr>
                <w:sz w:val="24"/>
                <w:szCs w:val="24"/>
              </w:rPr>
              <w:t>12,5</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Гостиницы и рестораны</w:t>
            </w:r>
          </w:p>
        </w:tc>
        <w:tc>
          <w:tcPr>
            <w:tcW w:w="2376" w:type="dxa"/>
          </w:tcPr>
          <w:p w:rsidR="007357C2" w:rsidRPr="007357C2" w:rsidRDefault="007357C2" w:rsidP="007357C2">
            <w:pPr>
              <w:widowControl w:val="0"/>
              <w:jc w:val="center"/>
              <w:rPr>
                <w:sz w:val="24"/>
                <w:szCs w:val="24"/>
              </w:rPr>
            </w:pPr>
            <w:r w:rsidRPr="007357C2">
              <w:rPr>
                <w:sz w:val="24"/>
                <w:szCs w:val="24"/>
              </w:rPr>
              <w:t>2,9</w:t>
            </w:r>
          </w:p>
        </w:tc>
        <w:tc>
          <w:tcPr>
            <w:tcW w:w="2574" w:type="dxa"/>
          </w:tcPr>
          <w:p w:rsidR="007357C2" w:rsidRPr="007357C2" w:rsidRDefault="007357C2" w:rsidP="007357C2">
            <w:pPr>
              <w:widowControl w:val="0"/>
              <w:jc w:val="center"/>
              <w:rPr>
                <w:sz w:val="24"/>
                <w:szCs w:val="24"/>
              </w:rPr>
            </w:pPr>
            <w:r w:rsidRPr="007357C2">
              <w:rPr>
                <w:sz w:val="24"/>
                <w:szCs w:val="24"/>
              </w:rPr>
              <w:t>-</w:t>
            </w:r>
          </w:p>
        </w:tc>
      </w:tr>
      <w:tr w:rsidR="007357C2" w:rsidRPr="007357C2" w:rsidTr="007357C2">
        <w:tc>
          <w:tcPr>
            <w:tcW w:w="4678" w:type="dxa"/>
          </w:tcPr>
          <w:p w:rsidR="007357C2" w:rsidRPr="007357C2" w:rsidRDefault="007357C2" w:rsidP="007357C2">
            <w:pPr>
              <w:widowControl w:val="0"/>
              <w:rPr>
                <w:sz w:val="24"/>
                <w:szCs w:val="24"/>
              </w:rPr>
            </w:pPr>
            <w:r w:rsidRPr="007357C2">
              <w:rPr>
                <w:sz w:val="24"/>
                <w:szCs w:val="24"/>
              </w:rPr>
              <w:t>Предоставление прочих</w:t>
            </w:r>
          </w:p>
          <w:p w:rsidR="007357C2" w:rsidRPr="007357C2" w:rsidRDefault="007357C2" w:rsidP="007357C2">
            <w:pPr>
              <w:widowControl w:val="0"/>
              <w:rPr>
                <w:sz w:val="24"/>
                <w:szCs w:val="24"/>
              </w:rPr>
            </w:pPr>
            <w:r w:rsidRPr="007357C2">
              <w:rPr>
                <w:sz w:val="24"/>
                <w:szCs w:val="24"/>
              </w:rPr>
              <w:t>коммунальных, социальных и персональных услуг</w:t>
            </w:r>
          </w:p>
        </w:tc>
        <w:tc>
          <w:tcPr>
            <w:tcW w:w="2376" w:type="dxa"/>
          </w:tcPr>
          <w:p w:rsidR="007357C2" w:rsidRPr="007357C2" w:rsidRDefault="007357C2" w:rsidP="007357C2">
            <w:pPr>
              <w:widowControl w:val="0"/>
              <w:jc w:val="center"/>
              <w:rPr>
                <w:sz w:val="24"/>
                <w:szCs w:val="24"/>
              </w:rPr>
            </w:pPr>
          </w:p>
          <w:p w:rsidR="007357C2" w:rsidRPr="007357C2" w:rsidRDefault="007357C2" w:rsidP="007357C2">
            <w:pPr>
              <w:widowControl w:val="0"/>
              <w:jc w:val="center"/>
              <w:rPr>
                <w:sz w:val="24"/>
                <w:szCs w:val="24"/>
              </w:rPr>
            </w:pPr>
            <w:r w:rsidRPr="007357C2">
              <w:rPr>
                <w:sz w:val="24"/>
                <w:szCs w:val="24"/>
              </w:rPr>
              <w:t>-</w:t>
            </w:r>
          </w:p>
        </w:tc>
        <w:tc>
          <w:tcPr>
            <w:tcW w:w="2574" w:type="dxa"/>
          </w:tcPr>
          <w:p w:rsidR="007357C2" w:rsidRPr="007357C2" w:rsidRDefault="007357C2" w:rsidP="007357C2">
            <w:pPr>
              <w:widowControl w:val="0"/>
              <w:jc w:val="center"/>
              <w:rPr>
                <w:sz w:val="24"/>
                <w:szCs w:val="24"/>
              </w:rPr>
            </w:pPr>
          </w:p>
          <w:p w:rsidR="007357C2" w:rsidRPr="007357C2" w:rsidRDefault="007357C2" w:rsidP="007357C2">
            <w:pPr>
              <w:widowControl w:val="0"/>
              <w:jc w:val="center"/>
              <w:rPr>
                <w:sz w:val="24"/>
                <w:szCs w:val="24"/>
              </w:rPr>
            </w:pPr>
            <w:r w:rsidRPr="007357C2">
              <w:rPr>
                <w:sz w:val="24"/>
                <w:szCs w:val="24"/>
              </w:rPr>
              <w:t>6,6</w:t>
            </w:r>
          </w:p>
        </w:tc>
      </w:tr>
    </w:tbl>
    <w:p w:rsidR="007357C2" w:rsidRPr="007357C2" w:rsidRDefault="007357C2" w:rsidP="007357C2">
      <w:pPr>
        <w:ind w:firstLine="708"/>
        <w:jc w:val="both"/>
        <w:rPr>
          <w:szCs w:val="28"/>
        </w:rPr>
      </w:pPr>
    </w:p>
    <w:p w:rsidR="007357C2" w:rsidRPr="007357C2" w:rsidRDefault="007357C2" w:rsidP="007357C2">
      <w:pPr>
        <w:ind w:firstLine="708"/>
        <w:jc w:val="both"/>
        <w:rPr>
          <w:szCs w:val="28"/>
        </w:rPr>
      </w:pPr>
      <w:r w:rsidRPr="007357C2">
        <w:rPr>
          <w:szCs w:val="28"/>
        </w:rPr>
        <w:t>Число субъектов малого и среднего предпринимательства на 10 тыс. человек населения города Липецка по итогам 2017 года составило 394,2 единиц.</w:t>
      </w:r>
    </w:p>
    <w:p w:rsidR="007357C2" w:rsidRPr="007357C2" w:rsidRDefault="007357C2" w:rsidP="007357C2">
      <w:pPr>
        <w:ind w:firstLine="708"/>
        <w:jc w:val="both"/>
        <w:rPr>
          <w:szCs w:val="28"/>
        </w:rPr>
      </w:pPr>
      <w:r w:rsidRPr="007357C2">
        <w:rPr>
          <w:szCs w:val="28"/>
        </w:rPr>
        <w:t>Доля среднесписочной численности работников малых и средних предприятий (без внешних совместителей) в среднесписочной численности работников всех предприятий и организаций города Липецка (без внешних совместителей) за аналогичный период прошлого года составила 29,5%.</w:t>
      </w:r>
    </w:p>
    <w:p w:rsidR="007357C2" w:rsidRPr="007357C2" w:rsidRDefault="007357C2" w:rsidP="007357C2">
      <w:pPr>
        <w:jc w:val="both"/>
        <w:rPr>
          <w:szCs w:val="28"/>
        </w:rPr>
      </w:pPr>
      <w:r w:rsidRPr="007357C2">
        <w:rPr>
          <w:szCs w:val="28"/>
        </w:rPr>
        <w:tab/>
        <w:t xml:space="preserve">Количество малых (с учетом </w:t>
      </w:r>
      <w:proofErr w:type="spellStart"/>
      <w:r w:rsidRPr="007357C2">
        <w:rPr>
          <w:szCs w:val="28"/>
        </w:rPr>
        <w:t>микропредприятий</w:t>
      </w:r>
      <w:proofErr w:type="spellEnd"/>
      <w:r w:rsidRPr="007357C2">
        <w:rPr>
          <w:szCs w:val="28"/>
        </w:rPr>
        <w:t>) и средних предприятий города Липецка за 2017 год составило 10726 единиц, количество индивидуальных предпринимателей – 11971 человек (темп роста к уровню 2016 года составил 101,2% и 106,6% соответственно). Объем налоговых поступлений в бюджет города от субъектов малого и среднего предпринимательства составил 849,0 млн. рублей</w:t>
      </w:r>
      <w:r w:rsidRPr="007357C2">
        <w:rPr>
          <w:sz w:val="16"/>
          <w:szCs w:val="16"/>
        </w:rPr>
        <w:t>,</w:t>
      </w:r>
      <w:r w:rsidRPr="007357C2">
        <w:rPr>
          <w:szCs w:val="28"/>
        </w:rPr>
        <w:t xml:space="preserve"> темп роста к уровню 2016 года составил 111,9%.</w:t>
      </w:r>
    </w:p>
    <w:p w:rsidR="007357C2" w:rsidRPr="007357C2" w:rsidRDefault="007357C2" w:rsidP="007357C2">
      <w:pPr>
        <w:autoSpaceDE w:val="0"/>
        <w:autoSpaceDN w:val="0"/>
        <w:adjustRightInd w:val="0"/>
        <w:jc w:val="both"/>
        <w:rPr>
          <w:szCs w:val="28"/>
        </w:rPr>
      </w:pPr>
      <w:r w:rsidRPr="007357C2">
        <w:rPr>
          <w:szCs w:val="28"/>
        </w:rPr>
        <w:tab/>
        <w:t>По оценке 2018 года, малый и средний бизнес сохранит положительные тенденции развития (темп роста к уровню 2017 года количества малых и средних предприятий составит 101,2% , индивидуальных предпринимателей 103,0%).</w:t>
      </w:r>
    </w:p>
    <w:p w:rsidR="007357C2" w:rsidRPr="007357C2" w:rsidRDefault="007357C2" w:rsidP="007357C2">
      <w:pPr>
        <w:widowControl w:val="0"/>
        <w:ind w:firstLine="720"/>
        <w:jc w:val="both"/>
        <w:rPr>
          <w:szCs w:val="28"/>
        </w:rPr>
      </w:pPr>
      <w:r w:rsidRPr="007357C2">
        <w:rPr>
          <w:szCs w:val="28"/>
        </w:rPr>
        <w:t xml:space="preserve">По долгосрочному прогнозу в 2024 году количество малых и средних предприятий города по 1 варианту составит 14373 единиц, по 2 варианту – 12726 единиц. </w:t>
      </w:r>
    </w:p>
    <w:p w:rsidR="007357C2" w:rsidRPr="007357C2" w:rsidRDefault="007357C2" w:rsidP="007357C2">
      <w:pPr>
        <w:widowControl w:val="0"/>
        <w:ind w:firstLine="720"/>
        <w:jc w:val="both"/>
        <w:rPr>
          <w:szCs w:val="28"/>
        </w:rPr>
      </w:pPr>
      <w:r w:rsidRPr="007357C2">
        <w:rPr>
          <w:szCs w:val="28"/>
        </w:rPr>
        <w:t>Численность индивидуальных предпринимателей в 2024 году по 1варианту достигнет 17605 человека, по 2 варианту – 15967 человек.</w:t>
      </w:r>
    </w:p>
    <w:p w:rsidR="007357C2" w:rsidRPr="007357C2" w:rsidRDefault="007357C2" w:rsidP="007357C2">
      <w:pPr>
        <w:widowControl w:val="0"/>
        <w:ind w:firstLine="720"/>
        <w:jc w:val="both"/>
        <w:rPr>
          <w:szCs w:val="28"/>
        </w:rPr>
      </w:pPr>
      <w:r w:rsidRPr="007357C2">
        <w:rPr>
          <w:szCs w:val="28"/>
        </w:rPr>
        <w:t>Прогнозируемый объем налоговых доходов бюджета города от субъектов малого и среднего бизнеса в 2024 году по 1 варианту составит 2549,5 млн. рублей, по 2 варианту – 2206,9 млн. рублей.</w:t>
      </w:r>
    </w:p>
    <w:p w:rsidR="007357C2" w:rsidRPr="007357C2" w:rsidRDefault="007357C2" w:rsidP="007357C2">
      <w:pPr>
        <w:widowControl w:val="0"/>
        <w:ind w:firstLine="709"/>
        <w:jc w:val="both"/>
        <w:rPr>
          <w:szCs w:val="28"/>
        </w:rPr>
      </w:pPr>
      <w:r w:rsidRPr="007357C2">
        <w:rPr>
          <w:szCs w:val="28"/>
        </w:rPr>
        <w:t xml:space="preserve">В настоящее время в городе Липецке активно развивается сектор малых инновационных предприятий. </w:t>
      </w:r>
    </w:p>
    <w:p w:rsidR="007357C2" w:rsidRPr="007357C2" w:rsidRDefault="007357C2" w:rsidP="007357C2">
      <w:pPr>
        <w:autoSpaceDE w:val="0"/>
        <w:autoSpaceDN w:val="0"/>
        <w:adjustRightInd w:val="0"/>
        <w:ind w:firstLine="709"/>
        <w:jc w:val="both"/>
        <w:rPr>
          <w:bCs/>
          <w:szCs w:val="28"/>
        </w:rPr>
      </w:pPr>
      <w:r w:rsidRPr="007357C2">
        <w:rPr>
          <w:color w:val="111111"/>
          <w:szCs w:val="28"/>
        </w:rPr>
        <w:lastRenderedPageBreak/>
        <w:t xml:space="preserve">Для улучшения качества ведения предпринимательской деятельности </w:t>
      </w:r>
      <w:r w:rsidRPr="007357C2">
        <w:rPr>
          <w:szCs w:val="28"/>
        </w:rPr>
        <w:t xml:space="preserve">этой категории предпринимателей, </w:t>
      </w:r>
      <w:r w:rsidRPr="007357C2">
        <w:rPr>
          <w:color w:val="111111"/>
          <w:szCs w:val="28"/>
        </w:rPr>
        <w:t xml:space="preserve">на территории города создан </w:t>
      </w:r>
      <w:r w:rsidRPr="007357C2">
        <w:rPr>
          <w:rFonts w:cs="Times New Roman CYR"/>
          <w:szCs w:val="28"/>
        </w:rPr>
        <w:t>технопарк.</w:t>
      </w:r>
    </w:p>
    <w:p w:rsidR="007357C2" w:rsidRPr="007357C2" w:rsidRDefault="007357C2" w:rsidP="007357C2">
      <w:pPr>
        <w:ind w:firstLine="709"/>
        <w:jc w:val="both"/>
        <w:rPr>
          <w:szCs w:val="28"/>
        </w:rPr>
      </w:pPr>
      <w:r w:rsidRPr="007357C2">
        <w:rPr>
          <w:szCs w:val="28"/>
        </w:rPr>
        <w:t xml:space="preserve">Одной из основных функций технопарка является оказание эффективной, действующей системы поддержки и продвижения наукоемких, инновационных проектов от момента зарождения научных идей до организации мелкосерийного выпуска продукции. </w:t>
      </w:r>
    </w:p>
    <w:p w:rsidR="007357C2" w:rsidRPr="007357C2" w:rsidRDefault="007357C2" w:rsidP="007357C2">
      <w:pPr>
        <w:ind w:firstLine="709"/>
        <w:jc w:val="both"/>
        <w:rPr>
          <w:szCs w:val="28"/>
        </w:rPr>
      </w:pPr>
      <w:r w:rsidRPr="007357C2">
        <w:rPr>
          <w:szCs w:val="28"/>
        </w:rPr>
        <w:t xml:space="preserve">Технопарк оснащен готовыми офисными, производственными и лабораторными помещениями, обеспеченными энергетическими ресурсами, услугами телефонии и интернет связи. </w:t>
      </w:r>
    </w:p>
    <w:p w:rsidR="007357C2" w:rsidRPr="007357C2" w:rsidRDefault="007357C2" w:rsidP="007357C2">
      <w:pPr>
        <w:ind w:firstLine="709"/>
        <w:jc w:val="both"/>
        <w:rPr>
          <w:szCs w:val="28"/>
        </w:rPr>
      </w:pPr>
      <w:r w:rsidRPr="007357C2">
        <w:rPr>
          <w:szCs w:val="28"/>
        </w:rPr>
        <w:t xml:space="preserve">Кроме того, оказывается комплекс услуг по сопровождению </w:t>
      </w:r>
      <w:proofErr w:type="gramStart"/>
      <w:r w:rsidRPr="007357C2">
        <w:rPr>
          <w:szCs w:val="28"/>
        </w:rPr>
        <w:t>бизнес-проектов</w:t>
      </w:r>
      <w:proofErr w:type="gramEnd"/>
      <w:r w:rsidRPr="007357C2">
        <w:rPr>
          <w:szCs w:val="28"/>
        </w:rPr>
        <w:t xml:space="preserve"> и их дальнейшему продвижению.</w:t>
      </w:r>
    </w:p>
    <w:p w:rsidR="007357C2" w:rsidRPr="007357C2" w:rsidRDefault="007357C2" w:rsidP="007357C2">
      <w:pPr>
        <w:widowControl w:val="0"/>
        <w:ind w:firstLine="709"/>
        <w:jc w:val="both"/>
        <w:rPr>
          <w:szCs w:val="28"/>
        </w:rPr>
      </w:pPr>
      <w:r w:rsidRPr="007357C2">
        <w:rPr>
          <w:szCs w:val="28"/>
        </w:rPr>
        <w:t>В настоящее время в число резидентов входят 20 компаний, сфера деятельности которых разнообразна: от технологий в области строительных материалов до новых независимых энергосберегающих систем и IT-технологий.</w:t>
      </w:r>
    </w:p>
    <w:p w:rsidR="007357C2" w:rsidRPr="007357C2" w:rsidRDefault="007357C2" w:rsidP="007357C2">
      <w:pPr>
        <w:widowControl w:val="0"/>
        <w:ind w:firstLine="708"/>
        <w:jc w:val="both"/>
        <w:rPr>
          <w:szCs w:val="28"/>
        </w:rPr>
      </w:pPr>
      <w:r w:rsidRPr="007357C2">
        <w:rPr>
          <w:szCs w:val="28"/>
        </w:rPr>
        <w:t>Общий объем налоговых отчислений компаний - резидентов технопарка за 2017 год составил - 10363,4 тыс. рублей, объем выручки - 452794,2 тыс. рублей.</w:t>
      </w:r>
    </w:p>
    <w:p w:rsidR="007357C2" w:rsidRPr="007357C2" w:rsidRDefault="007357C2" w:rsidP="007357C2">
      <w:pPr>
        <w:widowControl w:val="0"/>
        <w:ind w:firstLine="709"/>
        <w:jc w:val="both"/>
        <w:rPr>
          <w:szCs w:val="28"/>
        </w:rPr>
      </w:pPr>
      <w:r w:rsidRPr="007357C2">
        <w:rPr>
          <w:szCs w:val="28"/>
        </w:rPr>
        <w:t>По прогнозу к 2022 году количество резидентов технопарка увеличится до 27 компаний.</w:t>
      </w:r>
    </w:p>
    <w:p w:rsidR="007357C2" w:rsidRPr="007357C2" w:rsidRDefault="007357C2" w:rsidP="007357C2">
      <w:pPr>
        <w:shd w:val="clear" w:color="auto" w:fill="FFFFFF"/>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x-none" w:eastAsia="x-none"/>
        </w:rPr>
      </w:pPr>
      <w:r w:rsidRPr="007357C2">
        <w:rPr>
          <w:rFonts w:ascii="Courier New" w:hAnsi="Courier New"/>
          <w:color w:val="0000AF"/>
          <w:sz w:val="20"/>
          <w:lang w:val="x-none" w:eastAsia="x-none"/>
        </w:rPr>
        <w:tab/>
      </w:r>
      <w:r w:rsidRPr="007357C2">
        <w:rPr>
          <w:szCs w:val="28"/>
          <w:lang w:val="x-none" w:eastAsia="x-none"/>
        </w:rPr>
        <w:t>Благоприятные условия, созданные для развития малых и средних предприятий, занимающихся коммерциализацией высокотехнологичных инновационных проектов, будет способствовать увеличению объема налоговых отчислений.</w:t>
      </w:r>
    </w:p>
    <w:p w:rsidR="007357C2" w:rsidRPr="007357C2" w:rsidRDefault="007357C2" w:rsidP="007357C2">
      <w:pPr>
        <w:shd w:val="clear" w:color="auto" w:fill="FFFFFF"/>
        <w:ind w:firstLine="720"/>
        <w:jc w:val="both"/>
        <w:rPr>
          <w:color w:val="000000"/>
          <w:szCs w:val="28"/>
        </w:rPr>
      </w:pPr>
      <w:r w:rsidRPr="007357C2">
        <w:rPr>
          <w:color w:val="000000"/>
          <w:szCs w:val="28"/>
        </w:rPr>
        <w:t>В перспективе на территории города Липецка планируется создание Индустриального парка, где предполагается размещение предприятий приоритетных отраслей развития промышленности: предприятий машиностроения, станкостроения и комплектующих, предприятий сельхозмашиностроения, оборудования и запасных частей, робототехники.</w:t>
      </w:r>
    </w:p>
    <w:p w:rsidR="007357C2" w:rsidRPr="007357C2" w:rsidRDefault="007357C2" w:rsidP="007357C2">
      <w:pPr>
        <w:ind w:firstLine="708"/>
        <w:jc w:val="both"/>
        <w:rPr>
          <w:szCs w:val="28"/>
        </w:rPr>
      </w:pPr>
      <w:r w:rsidRPr="007357C2">
        <w:rPr>
          <w:szCs w:val="28"/>
        </w:rPr>
        <w:t>Основные показатели малого и среднего предпринимательства города Липецка в 2017 году, оценке на 2018 год и прогноз на 2019–2024 годы приведены в таблице 7.2.</w:t>
      </w:r>
    </w:p>
    <w:p w:rsidR="007357C2" w:rsidRPr="007357C2" w:rsidRDefault="007357C2" w:rsidP="007357C2">
      <w:pPr>
        <w:jc w:val="right"/>
        <w:rPr>
          <w:szCs w:val="28"/>
        </w:rPr>
      </w:pPr>
    </w:p>
    <w:p w:rsidR="007357C2" w:rsidRPr="007357C2" w:rsidRDefault="007357C2" w:rsidP="007357C2">
      <w:pPr>
        <w:jc w:val="right"/>
        <w:rPr>
          <w:szCs w:val="28"/>
        </w:rPr>
      </w:pPr>
      <w:r w:rsidRPr="007357C2">
        <w:rPr>
          <w:szCs w:val="28"/>
        </w:rPr>
        <w:t>Таблица 7.2</w:t>
      </w:r>
    </w:p>
    <w:p w:rsidR="007357C2" w:rsidRPr="007357C2" w:rsidRDefault="007357C2" w:rsidP="007357C2">
      <w:pPr>
        <w:jc w:val="center"/>
        <w:rPr>
          <w:b/>
          <w:szCs w:val="28"/>
        </w:rPr>
      </w:pPr>
    </w:p>
    <w:p w:rsidR="007357C2" w:rsidRPr="007357C2" w:rsidRDefault="007357C2" w:rsidP="007357C2">
      <w:pPr>
        <w:jc w:val="center"/>
        <w:rPr>
          <w:szCs w:val="28"/>
        </w:rPr>
      </w:pPr>
      <w:r w:rsidRPr="007357C2">
        <w:rPr>
          <w:szCs w:val="28"/>
        </w:rPr>
        <w:t>Основные показатели малого и среднего предпринимательства</w:t>
      </w:r>
    </w:p>
    <w:p w:rsidR="007357C2" w:rsidRPr="007357C2" w:rsidRDefault="007357C2" w:rsidP="007357C2">
      <w:pPr>
        <w:jc w:val="center"/>
        <w:rPr>
          <w:szCs w:val="28"/>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8"/>
        <w:gridCol w:w="709"/>
        <w:gridCol w:w="610"/>
        <w:gridCol w:w="666"/>
        <w:gridCol w:w="567"/>
        <w:gridCol w:w="568"/>
        <w:gridCol w:w="566"/>
        <w:gridCol w:w="567"/>
        <w:gridCol w:w="567"/>
        <w:gridCol w:w="567"/>
        <w:gridCol w:w="568"/>
        <w:gridCol w:w="567"/>
        <w:gridCol w:w="628"/>
        <w:gridCol w:w="619"/>
      </w:tblGrid>
      <w:tr w:rsidR="007357C2" w:rsidRPr="007357C2" w:rsidTr="007357C2">
        <w:trPr>
          <w:jc w:val="center"/>
        </w:trPr>
        <w:tc>
          <w:tcPr>
            <w:tcW w:w="1384" w:type="dxa"/>
            <w:vMerge w:val="restart"/>
            <w:shd w:val="clear" w:color="auto" w:fill="auto"/>
          </w:tcPr>
          <w:p w:rsidR="007357C2" w:rsidRPr="007357C2" w:rsidRDefault="007357C2" w:rsidP="007357C2">
            <w:pPr>
              <w:jc w:val="center"/>
              <w:rPr>
                <w:sz w:val="18"/>
                <w:szCs w:val="18"/>
              </w:rPr>
            </w:pPr>
            <w:r w:rsidRPr="007357C2">
              <w:rPr>
                <w:sz w:val="18"/>
                <w:szCs w:val="18"/>
              </w:rPr>
              <w:t>Наименование показателя</w:t>
            </w:r>
          </w:p>
        </w:tc>
        <w:tc>
          <w:tcPr>
            <w:tcW w:w="708" w:type="dxa"/>
            <w:vMerge w:val="restart"/>
            <w:shd w:val="clear" w:color="auto" w:fill="auto"/>
            <w:vAlign w:val="center"/>
          </w:tcPr>
          <w:p w:rsidR="007357C2" w:rsidRPr="007357C2" w:rsidRDefault="007357C2" w:rsidP="007357C2">
            <w:pPr>
              <w:jc w:val="center"/>
              <w:rPr>
                <w:sz w:val="16"/>
                <w:szCs w:val="16"/>
              </w:rPr>
            </w:pPr>
            <w:r w:rsidRPr="007357C2">
              <w:rPr>
                <w:sz w:val="16"/>
                <w:szCs w:val="16"/>
              </w:rPr>
              <w:t>2017</w:t>
            </w:r>
          </w:p>
          <w:p w:rsidR="007357C2" w:rsidRPr="007357C2" w:rsidRDefault="007357C2" w:rsidP="007357C2">
            <w:pPr>
              <w:jc w:val="center"/>
              <w:rPr>
                <w:sz w:val="16"/>
                <w:szCs w:val="16"/>
              </w:rPr>
            </w:pPr>
            <w:r w:rsidRPr="007357C2">
              <w:rPr>
                <w:sz w:val="16"/>
                <w:szCs w:val="16"/>
              </w:rPr>
              <w:t>год (факт)</w:t>
            </w:r>
          </w:p>
        </w:tc>
        <w:tc>
          <w:tcPr>
            <w:tcW w:w="709" w:type="dxa"/>
            <w:vMerge w:val="restart"/>
            <w:shd w:val="clear" w:color="auto" w:fill="auto"/>
            <w:vAlign w:val="center"/>
          </w:tcPr>
          <w:p w:rsidR="007357C2" w:rsidRPr="007357C2" w:rsidRDefault="007357C2" w:rsidP="007357C2">
            <w:pPr>
              <w:ind w:left="-108" w:right="-107"/>
              <w:jc w:val="center"/>
              <w:rPr>
                <w:sz w:val="16"/>
                <w:szCs w:val="16"/>
              </w:rPr>
            </w:pPr>
            <w:r w:rsidRPr="007357C2">
              <w:rPr>
                <w:sz w:val="16"/>
                <w:szCs w:val="16"/>
              </w:rPr>
              <w:t>2018</w:t>
            </w:r>
          </w:p>
          <w:p w:rsidR="007357C2" w:rsidRPr="007357C2" w:rsidRDefault="007357C2" w:rsidP="007357C2">
            <w:pPr>
              <w:ind w:left="-108" w:right="-107"/>
              <w:jc w:val="center"/>
              <w:rPr>
                <w:sz w:val="16"/>
                <w:szCs w:val="16"/>
              </w:rPr>
            </w:pPr>
            <w:r w:rsidRPr="007357C2">
              <w:rPr>
                <w:sz w:val="16"/>
                <w:szCs w:val="16"/>
              </w:rPr>
              <w:t>год (оценка)</w:t>
            </w:r>
          </w:p>
        </w:tc>
        <w:tc>
          <w:tcPr>
            <w:tcW w:w="1276" w:type="dxa"/>
            <w:gridSpan w:val="2"/>
            <w:shd w:val="clear" w:color="auto" w:fill="auto"/>
            <w:vAlign w:val="center"/>
          </w:tcPr>
          <w:p w:rsidR="007357C2" w:rsidRPr="007357C2" w:rsidRDefault="007357C2" w:rsidP="007357C2">
            <w:pPr>
              <w:jc w:val="center"/>
              <w:rPr>
                <w:sz w:val="18"/>
                <w:szCs w:val="18"/>
              </w:rPr>
            </w:pPr>
            <w:r w:rsidRPr="007357C2">
              <w:rPr>
                <w:sz w:val="18"/>
                <w:szCs w:val="18"/>
              </w:rPr>
              <w:t>2019 год прогноз</w:t>
            </w:r>
          </w:p>
        </w:tc>
        <w:tc>
          <w:tcPr>
            <w:tcW w:w="1135" w:type="dxa"/>
            <w:gridSpan w:val="2"/>
            <w:shd w:val="clear" w:color="auto" w:fill="auto"/>
            <w:vAlign w:val="center"/>
          </w:tcPr>
          <w:p w:rsidR="007357C2" w:rsidRPr="007357C2" w:rsidRDefault="007357C2" w:rsidP="007357C2">
            <w:pPr>
              <w:jc w:val="center"/>
              <w:rPr>
                <w:sz w:val="18"/>
                <w:szCs w:val="18"/>
              </w:rPr>
            </w:pPr>
            <w:r w:rsidRPr="007357C2">
              <w:rPr>
                <w:sz w:val="18"/>
                <w:szCs w:val="18"/>
              </w:rPr>
              <w:t>2020 год прогноз</w:t>
            </w:r>
          </w:p>
        </w:tc>
        <w:tc>
          <w:tcPr>
            <w:tcW w:w="1133" w:type="dxa"/>
            <w:gridSpan w:val="2"/>
            <w:shd w:val="clear" w:color="auto" w:fill="auto"/>
            <w:vAlign w:val="center"/>
          </w:tcPr>
          <w:p w:rsidR="007357C2" w:rsidRPr="007357C2" w:rsidRDefault="007357C2" w:rsidP="007357C2">
            <w:pPr>
              <w:jc w:val="center"/>
              <w:rPr>
                <w:sz w:val="18"/>
                <w:szCs w:val="18"/>
              </w:rPr>
            </w:pPr>
            <w:r w:rsidRPr="007357C2">
              <w:rPr>
                <w:sz w:val="18"/>
                <w:szCs w:val="18"/>
              </w:rPr>
              <w:t>2021 год прогноз</w:t>
            </w:r>
          </w:p>
        </w:tc>
        <w:tc>
          <w:tcPr>
            <w:tcW w:w="1134" w:type="dxa"/>
            <w:gridSpan w:val="2"/>
            <w:shd w:val="clear" w:color="auto" w:fill="auto"/>
            <w:vAlign w:val="center"/>
          </w:tcPr>
          <w:p w:rsidR="007357C2" w:rsidRPr="007357C2" w:rsidRDefault="007357C2" w:rsidP="007357C2">
            <w:pPr>
              <w:jc w:val="center"/>
              <w:rPr>
                <w:sz w:val="18"/>
                <w:szCs w:val="18"/>
              </w:rPr>
            </w:pPr>
            <w:r w:rsidRPr="007357C2">
              <w:rPr>
                <w:sz w:val="18"/>
                <w:szCs w:val="18"/>
              </w:rPr>
              <w:t>2022 год прогноз</w:t>
            </w:r>
          </w:p>
        </w:tc>
        <w:tc>
          <w:tcPr>
            <w:tcW w:w="1135" w:type="dxa"/>
            <w:gridSpan w:val="2"/>
            <w:shd w:val="clear" w:color="auto" w:fill="auto"/>
            <w:vAlign w:val="center"/>
          </w:tcPr>
          <w:p w:rsidR="007357C2" w:rsidRPr="007357C2" w:rsidRDefault="007357C2" w:rsidP="007357C2">
            <w:pPr>
              <w:jc w:val="center"/>
              <w:rPr>
                <w:sz w:val="18"/>
                <w:szCs w:val="18"/>
              </w:rPr>
            </w:pPr>
            <w:r w:rsidRPr="007357C2">
              <w:rPr>
                <w:sz w:val="18"/>
                <w:szCs w:val="18"/>
              </w:rPr>
              <w:t>2023 год прогноз</w:t>
            </w:r>
          </w:p>
        </w:tc>
        <w:tc>
          <w:tcPr>
            <w:tcW w:w="1247" w:type="dxa"/>
            <w:gridSpan w:val="2"/>
            <w:shd w:val="clear" w:color="auto" w:fill="auto"/>
            <w:vAlign w:val="center"/>
          </w:tcPr>
          <w:p w:rsidR="007357C2" w:rsidRPr="007357C2" w:rsidRDefault="007357C2" w:rsidP="007357C2">
            <w:pPr>
              <w:jc w:val="center"/>
              <w:rPr>
                <w:sz w:val="18"/>
                <w:szCs w:val="18"/>
              </w:rPr>
            </w:pPr>
            <w:r w:rsidRPr="007357C2">
              <w:rPr>
                <w:sz w:val="18"/>
                <w:szCs w:val="18"/>
              </w:rPr>
              <w:t>2024 год</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trHeight w:val="226"/>
          <w:jc w:val="center"/>
        </w:trPr>
        <w:tc>
          <w:tcPr>
            <w:tcW w:w="1384" w:type="dxa"/>
            <w:vMerge/>
            <w:shd w:val="clear" w:color="auto" w:fill="auto"/>
          </w:tcPr>
          <w:p w:rsidR="007357C2" w:rsidRPr="007357C2" w:rsidRDefault="007357C2" w:rsidP="007357C2">
            <w:pPr>
              <w:jc w:val="center"/>
              <w:rPr>
                <w:sz w:val="16"/>
                <w:szCs w:val="16"/>
              </w:rPr>
            </w:pPr>
          </w:p>
        </w:tc>
        <w:tc>
          <w:tcPr>
            <w:tcW w:w="708" w:type="dxa"/>
            <w:vMerge/>
            <w:shd w:val="clear" w:color="auto" w:fill="auto"/>
            <w:vAlign w:val="center"/>
          </w:tcPr>
          <w:p w:rsidR="007357C2" w:rsidRPr="007357C2" w:rsidRDefault="007357C2" w:rsidP="007357C2">
            <w:pPr>
              <w:jc w:val="center"/>
              <w:rPr>
                <w:sz w:val="16"/>
                <w:szCs w:val="16"/>
              </w:rPr>
            </w:pPr>
          </w:p>
        </w:tc>
        <w:tc>
          <w:tcPr>
            <w:tcW w:w="709" w:type="dxa"/>
            <w:vMerge/>
            <w:shd w:val="clear" w:color="auto" w:fill="auto"/>
            <w:vAlign w:val="center"/>
          </w:tcPr>
          <w:p w:rsidR="007357C2" w:rsidRPr="007357C2" w:rsidRDefault="007357C2" w:rsidP="007357C2">
            <w:pPr>
              <w:jc w:val="center"/>
              <w:rPr>
                <w:sz w:val="16"/>
                <w:szCs w:val="16"/>
              </w:rPr>
            </w:pPr>
          </w:p>
        </w:tc>
        <w:tc>
          <w:tcPr>
            <w:tcW w:w="610" w:type="dxa"/>
            <w:shd w:val="clear" w:color="auto" w:fill="auto"/>
            <w:vAlign w:val="center"/>
          </w:tcPr>
          <w:p w:rsidR="007357C2" w:rsidRPr="007357C2" w:rsidRDefault="007357C2" w:rsidP="007357C2">
            <w:pPr>
              <w:rPr>
                <w:sz w:val="16"/>
                <w:szCs w:val="16"/>
              </w:rPr>
            </w:pPr>
            <w:r w:rsidRPr="007357C2">
              <w:rPr>
                <w:sz w:val="16"/>
                <w:szCs w:val="16"/>
              </w:rPr>
              <w:t>1 вар.</w:t>
            </w:r>
          </w:p>
        </w:tc>
        <w:tc>
          <w:tcPr>
            <w:tcW w:w="666" w:type="dxa"/>
            <w:shd w:val="clear" w:color="auto" w:fill="auto"/>
            <w:vAlign w:val="center"/>
          </w:tcPr>
          <w:p w:rsidR="007357C2" w:rsidRPr="007357C2" w:rsidRDefault="007357C2" w:rsidP="007357C2">
            <w:pPr>
              <w:ind w:right="-108"/>
              <w:rPr>
                <w:sz w:val="16"/>
                <w:szCs w:val="16"/>
              </w:rPr>
            </w:pPr>
            <w:r w:rsidRPr="007357C2">
              <w:rPr>
                <w:sz w:val="16"/>
                <w:szCs w:val="16"/>
              </w:rPr>
              <w:t>2 вар.</w:t>
            </w:r>
          </w:p>
        </w:tc>
        <w:tc>
          <w:tcPr>
            <w:tcW w:w="567" w:type="dxa"/>
            <w:shd w:val="clear" w:color="auto" w:fill="auto"/>
            <w:vAlign w:val="center"/>
          </w:tcPr>
          <w:p w:rsidR="007357C2" w:rsidRPr="007357C2" w:rsidRDefault="007357C2" w:rsidP="007357C2">
            <w:pPr>
              <w:ind w:right="-109"/>
              <w:rPr>
                <w:sz w:val="16"/>
                <w:szCs w:val="16"/>
              </w:rPr>
            </w:pPr>
            <w:r w:rsidRPr="007357C2">
              <w:rPr>
                <w:sz w:val="16"/>
                <w:szCs w:val="16"/>
              </w:rPr>
              <w:t>1 вар.</w:t>
            </w:r>
          </w:p>
        </w:tc>
        <w:tc>
          <w:tcPr>
            <w:tcW w:w="568" w:type="dxa"/>
            <w:shd w:val="clear" w:color="auto" w:fill="auto"/>
            <w:vAlign w:val="center"/>
          </w:tcPr>
          <w:p w:rsidR="007357C2" w:rsidRPr="007357C2" w:rsidRDefault="007357C2" w:rsidP="007357C2">
            <w:pPr>
              <w:ind w:right="-108"/>
              <w:rPr>
                <w:sz w:val="16"/>
                <w:szCs w:val="16"/>
              </w:rPr>
            </w:pPr>
            <w:r w:rsidRPr="007357C2">
              <w:rPr>
                <w:sz w:val="16"/>
                <w:szCs w:val="16"/>
              </w:rPr>
              <w:t>2 вар.</w:t>
            </w:r>
          </w:p>
        </w:tc>
        <w:tc>
          <w:tcPr>
            <w:tcW w:w="566" w:type="dxa"/>
            <w:shd w:val="clear" w:color="auto" w:fill="auto"/>
            <w:vAlign w:val="center"/>
          </w:tcPr>
          <w:p w:rsidR="007357C2" w:rsidRPr="007357C2" w:rsidRDefault="007357C2" w:rsidP="007357C2">
            <w:pPr>
              <w:ind w:right="-107"/>
              <w:rPr>
                <w:sz w:val="16"/>
                <w:szCs w:val="16"/>
              </w:rPr>
            </w:pPr>
            <w:r w:rsidRPr="007357C2">
              <w:rPr>
                <w:sz w:val="16"/>
                <w:szCs w:val="16"/>
              </w:rPr>
              <w:t>1 вар.</w:t>
            </w:r>
          </w:p>
        </w:tc>
        <w:tc>
          <w:tcPr>
            <w:tcW w:w="567" w:type="dxa"/>
            <w:shd w:val="clear" w:color="auto" w:fill="auto"/>
            <w:vAlign w:val="center"/>
          </w:tcPr>
          <w:p w:rsidR="007357C2" w:rsidRPr="007357C2" w:rsidRDefault="007357C2" w:rsidP="007357C2">
            <w:pPr>
              <w:ind w:right="-108"/>
              <w:rPr>
                <w:sz w:val="16"/>
                <w:szCs w:val="16"/>
              </w:rPr>
            </w:pPr>
            <w:r w:rsidRPr="007357C2">
              <w:rPr>
                <w:sz w:val="16"/>
                <w:szCs w:val="16"/>
              </w:rPr>
              <w:t>2 вар.</w:t>
            </w:r>
          </w:p>
        </w:tc>
        <w:tc>
          <w:tcPr>
            <w:tcW w:w="567" w:type="dxa"/>
            <w:shd w:val="clear" w:color="auto" w:fill="auto"/>
            <w:vAlign w:val="center"/>
          </w:tcPr>
          <w:p w:rsidR="007357C2" w:rsidRPr="007357C2" w:rsidRDefault="007357C2" w:rsidP="007357C2">
            <w:pPr>
              <w:ind w:right="-108"/>
              <w:rPr>
                <w:sz w:val="16"/>
                <w:szCs w:val="16"/>
              </w:rPr>
            </w:pPr>
            <w:r w:rsidRPr="007357C2">
              <w:rPr>
                <w:sz w:val="16"/>
                <w:szCs w:val="16"/>
              </w:rPr>
              <w:t>1 вар.</w:t>
            </w:r>
          </w:p>
        </w:tc>
        <w:tc>
          <w:tcPr>
            <w:tcW w:w="567" w:type="dxa"/>
            <w:shd w:val="clear" w:color="auto" w:fill="auto"/>
            <w:vAlign w:val="center"/>
          </w:tcPr>
          <w:p w:rsidR="007357C2" w:rsidRPr="007357C2" w:rsidRDefault="007357C2" w:rsidP="007357C2">
            <w:pPr>
              <w:ind w:right="-108"/>
              <w:rPr>
                <w:sz w:val="16"/>
                <w:szCs w:val="16"/>
              </w:rPr>
            </w:pPr>
            <w:r w:rsidRPr="007357C2">
              <w:rPr>
                <w:sz w:val="16"/>
                <w:szCs w:val="16"/>
              </w:rPr>
              <w:t>2 вар.</w:t>
            </w:r>
          </w:p>
        </w:tc>
        <w:tc>
          <w:tcPr>
            <w:tcW w:w="568" w:type="dxa"/>
            <w:shd w:val="clear" w:color="auto" w:fill="auto"/>
            <w:vAlign w:val="center"/>
          </w:tcPr>
          <w:p w:rsidR="007357C2" w:rsidRPr="007357C2" w:rsidRDefault="007357C2" w:rsidP="007357C2">
            <w:pPr>
              <w:ind w:right="-107"/>
              <w:rPr>
                <w:sz w:val="16"/>
                <w:szCs w:val="16"/>
              </w:rPr>
            </w:pPr>
            <w:r w:rsidRPr="007357C2">
              <w:rPr>
                <w:sz w:val="16"/>
                <w:szCs w:val="16"/>
              </w:rPr>
              <w:t>1 вар.</w:t>
            </w:r>
          </w:p>
        </w:tc>
        <w:tc>
          <w:tcPr>
            <w:tcW w:w="567" w:type="dxa"/>
            <w:shd w:val="clear" w:color="auto" w:fill="auto"/>
            <w:vAlign w:val="center"/>
          </w:tcPr>
          <w:p w:rsidR="007357C2" w:rsidRPr="007357C2" w:rsidRDefault="007357C2" w:rsidP="007357C2">
            <w:pPr>
              <w:ind w:right="-107"/>
              <w:rPr>
                <w:sz w:val="16"/>
                <w:szCs w:val="16"/>
              </w:rPr>
            </w:pPr>
            <w:r w:rsidRPr="007357C2">
              <w:rPr>
                <w:sz w:val="16"/>
                <w:szCs w:val="16"/>
              </w:rPr>
              <w:t>2 вар.</w:t>
            </w:r>
          </w:p>
        </w:tc>
        <w:tc>
          <w:tcPr>
            <w:tcW w:w="628" w:type="dxa"/>
            <w:shd w:val="clear" w:color="auto" w:fill="auto"/>
            <w:vAlign w:val="center"/>
          </w:tcPr>
          <w:p w:rsidR="007357C2" w:rsidRPr="007357C2" w:rsidRDefault="007357C2" w:rsidP="007357C2">
            <w:pPr>
              <w:rPr>
                <w:sz w:val="16"/>
                <w:szCs w:val="16"/>
              </w:rPr>
            </w:pPr>
            <w:r w:rsidRPr="007357C2">
              <w:rPr>
                <w:sz w:val="16"/>
                <w:szCs w:val="16"/>
              </w:rPr>
              <w:t>1 вар.</w:t>
            </w:r>
          </w:p>
        </w:tc>
        <w:tc>
          <w:tcPr>
            <w:tcW w:w="619" w:type="dxa"/>
            <w:shd w:val="clear" w:color="auto" w:fill="auto"/>
            <w:vAlign w:val="center"/>
          </w:tcPr>
          <w:p w:rsidR="007357C2" w:rsidRPr="007357C2" w:rsidRDefault="007357C2" w:rsidP="007357C2">
            <w:pPr>
              <w:rPr>
                <w:sz w:val="16"/>
                <w:szCs w:val="16"/>
              </w:rPr>
            </w:pPr>
            <w:r w:rsidRPr="007357C2">
              <w:rPr>
                <w:sz w:val="16"/>
                <w:szCs w:val="16"/>
              </w:rPr>
              <w:t>2 вар.</w:t>
            </w:r>
          </w:p>
        </w:tc>
      </w:tr>
      <w:tr w:rsidR="007357C2" w:rsidRPr="007357C2" w:rsidTr="007357C2">
        <w:trPr>
          <w:trHeight w:val="285"/>
          <w:jc w:val="center"/>
        </w:trPr>
        <w:tc>
          <w:tcPr>
            <w:tcW w:w="9861" w:type="dxa"/>
            <w:gridSpan w:val="15"/>
            <w:shd w:val="clear" w:color="auto" w:fill="auto"/>
          </w:tcPr>
          <w:p w:rsidR="007357C2" w:rsidRPr="007357C2" w:rsidRDefault="007357C2" w:rsidP="007357C2">
            <w:pPr>
              <w:ind w:right="-108"/>
              <w:rPr>
                <w:sz w:val="22"/>
                <w:szCs w:val="22"/>
              </w:rPr>
            </w:pPr>
            <w:r w:rsidRPr="007357C2">
              <w:rPr>
                <w:sz w:val="22"/>
                <w:szCs w:val="22"/>
              </w:rPr>
              <w:t>Количество малых и средних предприятий</w:t>
            </w:r>
          </w:p>
        </w:tc>
      </w:tr>
      <w:tr w:rsidR="007357C2" w:rsidRPr="007357C2" w:rsidTr="007357C2">
        <w:trPr>
          <w:trHeight w:val="92"/>
          <w:jc w:val="center"/>
        </w:trPr>
        <w:tc>
          <w:tcPr>
            <w:tcW w:w="1384" w:type="dxa"/>
            <w:shd w:val="clear" w:color="auto" w:fill="auto"/>
          </w:tcPr>
          <w:p w:rsidR="007357C2" w:rsidRPr="007357C2" w:rsidRDefault="007357C2" w:rsidP="007357C2">
            <w:pPr>
              <w:ind w:right="-108"/>
              <w:rPr>
                <w:sz w:val="18"/>
                <w:szCs w:val="18"/>
              </w:rPr>
            </w:pPr>
            <w:r w:rsidRPr="007357C2">
              <w:rPr>
                <w:sz w:val="18"/>
                <w:szCs w:val="18"/>
              </w:rPr>
              <w:t>единица</w:t>
            </w:r>
          </w:p>
        </w:tc>
        <w:tc>
          <w:tcPr>
            <w:tcW w:w="708" w:type="dxa"/>
            <w:shd w:val="clear" w:color="auto" w:fill="auto"/>
          </w:tcPr>
          <w:p w:rsidR="007357C2" w:rsidRPr="007357C2" w:rsidRDefault="007357C2" w:rsidP="007357C2">
            <w:pPr>
              <w:rPr>
                <w:sz w:val="16"/>
                <w:szCs w:val="16"/>
              </w:rPr>
            </w:pPr>
            <w:r w:rsidRPr="007357C2">
              <w:rPr>
                <w:sz w:val="16"/>
                <w:szCs w:val="16"/>
              </w:rPr>
              <w:t>10726</w:t>
            </w:r>
          </w:p>
        </w:tc>
        <w:tc>
          <w:tcPr>
            <w:tcW w:w="709" w:type="dxa"/>
            <w:shd w:val="clear" w:color="auto" w:fill="auto"/>
          </w:tcPr>
          <w:p w:rsidR="007357C2" w:rsidRPr="007357C2" w:rsidRDefault="007357C2" w:rsidP="007357C2">
            <w:pPr>
              <w:rPr>
                <w:sz w:val="16"/>
                <w:szCs w:val="16"/>
              </w:rPr>
            </w:pPr>
            <w:r w:rsidRPr="007357C2">
              <w:rPr>
                <w:sz w:val="16"/>
                <w:szCs w:val="16"/>
              </w:rPr>
              <w:t>10855</w:t>
            </w:r>
          </w:p>
        </w:tc>
        <w:tc>
          <w:tcPr>
            <w:tcW w:w="610" w:type="dxa"/>
            <w:shd w:val="clear" w:color="auto" w:fill="auto"/>
          </w:tcPr>
          <w:p w:rsidR="007357C2" w:rsidRPr="007357C2" w:rsidRDefault="007357C2" w:rsidP="007357C2">
            <w:pPr>
              <w:ind w:right="-65"/>
              <w:rPr>
                <w:sz w:val="16"/>
                <w:szCs w:val="16"/>
              </w:rPr>
            </w:pPr>
            <w:r w:rsidRPr="007357C2">
              <w:rPr>
                <w:sz w:val="16"/>
                <w:szCs w:val="16"/>
              </w:rPr>
              <w:t>10996</w:t>
            </w:r>
          </w:p>
        </w:tc>
        <w:tc>
          <w:tcPr>
            <w:tcW w:w="666" w:type="dxa"/>
            <w:shd w:val="clear" w:color="auto" w:fill="auto"/>
          </w:tcPr>
          <w:p w:rsidR="007357C2" w:rsidRPr="007357C2" w:rsidRDefault="007357C2" w:rsidP="007357C2">
            <w:pPr>
              <w:ind w:right="-65"/>
              <w:rPr>
                <w:sz w:val="16"/>
                <w:szCs w:val="16"/>
              </w:rPr>
            </w:pPr>
            <w:r w:rsidRPr="007357C2">
              <w:rPr>
                <w:sz w:val="16"/>
                <w:szCs w:val="16"/>
              </w:rPr>
              <w:t>10909</w:t>
            </w:r>
          </w:p>
        </w:tc>
        <w:tc>
          <w:tcPr>
            <w:tcW w:w="567" w:type="dxa"/>
            <w:shd w:val="clear" w:color="auto" w:fill="auto"/>
          </w:tcPr>
          <w:p w:rsidR="007357C2" w:rsidRPr="007357C2" w:rsidRDefault="007357C2" w:rsidP="007357C2">
            <w:pPr>
              <w:ind w:left="-107" w:right="-108"/>
              <w:jc w:val="center"/>
              <w:rPr>
                <w:sz w:val="16"/>
                <w:szCs w:val="16"/>
              </w:rPr>
            </w:pPr>
            <w:r w:rsidRPr="007357C2">
              <w:rPr>
                <w:sz w:val="16"/>
                <w:szCs w:val="16"/>
              </w:rPr>
              <w:t>11249</w:t>
            </w:r>
          </w:p>
        </w:tc>
        <w:tc>
          <w:tcPr>
            <w:tcW w:w="568" w:type="dxa"/>
            <w:shd w:val="clear" w:color="auto" w:fill="auto"/>
          </w:tcPr>
          <w:p w:rsidR="007357C2" w:rsidRPr="007357C2" w:rsidRDefault="007357C2" w:rsidP="007357C2">
            <w:pPr>
              <w:ind w:left="-107" w:right="-107"/>
              <w:jc w:val="center"/>
              <w:rPr>
                <w:sz w:val="16"/>
                <w:szCs w:val="16"/>
              </w:rPr>
            </w:pPr>
            <w:r w:rsidRPr="007357C2">
              <w:rPr>
                <w:sz w:val="16"/>
                <w:szCs w:val="16"/>
              </w:rPr>
              <w:t>11018</w:t>
            </w:r>
          </w:p>
        </w:tc>
        <w:tc>
          <w:tcPr>
            <w:tcW w:w="566" w:type="dxa"/>
            <w:shd w:val="clear" w:color="auto" w:fill="auto"/>
          </w:tcPr>
          <w:p w:rsidR="007357C2" w:rsidRPr="007357C2" w:rsidRDefault="007357C2" w:rsidP="007357C2">
            <w:pPr>
              <w:ind w:left="-108" w:right="-108"/>
              <w:jc w:val="center"/>
              <w:rPr>
                <w:sz w:val="16"/>
                <w:szCs w:val="16"/>
              </w:rPr>
            </w:pPr>
            <w:r w:rsidRPr="007357C2">
              <w:rPr>
                <w:sz w:val="16"/>
                <w:szCs w:val="16"/>
              </w:rPr>
              <w:t>11800</w:t>
            </w:r>
          </w:p>
        </w:tc>
        <w:tc>
          <w:tcPr>
            <w:tcW w:w="567" w:type="dxa"/>
            <w:shd w:val="clear" w:color="auto" w:fill="auto"/>
          </w:tcPr>
          <w:p w:rsidR="007357C2" w:rsidRPr="007357C2" w:rsidRDefault="007357C2" w:rsidP="007357C2">
            <w:pPr>
              <w:ind w:left="-107" w:right="-108"/>
              <w:jc w:val="center"/>
              <w:rPr>
                <w:sz w:val="16"/>
                <w:szCs w:val="16"/>
              </w:rPr>
            </w:pPr>
            <w:r w:rsidRPr="007357C2">
              <w:rPr>
                <w:sz w:val="16"/>
                <w:szCs w:val="16"/>
              </w:rPr>
              <w:t>11238</w:t>
            </w:r>
          </w:p>
        </w:tc>
        <w:tc>
          <w:tcPr>
            <w:tcW w:w="567" w:type="dxa"/>
            <w:shd w:val="clear" w:color="auto" w:fill="auto"/>
          </w:tcPr>
          <w:p w:rsidR="007357C2" w:rsidRPr="007357C2" w:rsidRDefault="007357C2" w:rsidP="007357C2">
            <w:pPr>
              <w:ind w:left="-107" w:right="-108"/>
              <w:jc w:val="center"/>
              <w:rPr>
                <w:sz w:val="16"/>
                <w:szCs w:val="16"/>
              </w:rPr>
            </w:pPr>
            <w:r w:rsidRPr="007357C2">
              <w:rPr>
                <w:sz w:val="16"/>
                <w:szCs w:val="16"/>
              </w:rPr>
              <w:t>12484</w:t>
            </w:r>
          </w:p>
        </w:tc>
        <w:tc>
          <w:tcPr>
            <w:tcW w:w="567" w:type="dxa"/>
            <w:shd w:val="clear" w:color="auto" w:fill="auto"/>
          </w:tcPr>
          <w:p w:rsidR="007357C2" w:rsidRPr="007357C2" w:rsidRDefault="007357C2" w:rsidP="007357C2">
            <w:pPr>
              <w:ind w:left="-107" w:right="-108"/>
              <w:jc w:val="center"/>
              <w:rPr>
                <w:sz w:val="16"/>
                <w:szCs w:val="16"/>
              </w:rPr>
            </w:pPr>
            <w:r w:rsidRPr="007357C2">
              <w:rPr>
                <w:sz w:val="16"/>
                <w:szCs w:val="16"/>
              </w:rPr>
              <w:t>11631</w:t>
            </w:r>
          </w:p>
        </w:tc>
        <w:tc>
          <w:tcPr>
            <w:tcW w:w="568" w:type="dxa"/>
            <w:shd w:val="clear" w:color="auto" w:fill="auto"/>
          </w:tcPr>
          <w:p w:rsidR="007357C2" w:rsidRPr="007357C2" w:rsidRDefault="007357C2" w:rsidP="007357C2">
            <w:pPr>
              <w:ind w:left="-107" w:right="-108"/>
              <w:jc w:val="center"/>
              <w:rPr>
                <w:sz w:val="16"/>
                <w:szCs w:val="16"/>
              </w:rPr>
            </w:pPr>
            <w:r w:rsidRPr="007357C2">
              <w:rPr>
                <w:sz w:val="16"/>
                <w:szCs w:val="16"/>
              </w:rPr>
              <w:t>13345</w:t>
            </w:r>
          </w:p>
        </w:tc>
        <w:tc>
          <w:tcPr>
            <w:tcW w:w="567" w:type="dxa"/>
            <w:shd w:val="clear" w:color="auto" w:fill="auto"/>
          </w:tcPr>
          <w:p w:rsidR="007357C2" w:rsidRPr="007357C2" w:rsidRDefault="007357C2" w:rsidP="007357C2">
            <w:pPr>
              <w:ind w:left="-108" w:right="-108"/>
              <w:jc w:val="center"/>
              <w:rPr>
                <w:sz w:val="16"/>
                <w:szCs w:val="16"/>
              </w:rPr>
            </w:pPr>
            <w:r w:rsidRPr="007357C2">
              <w:rPr>
                <w:sz w:val="16"/>
                <w:szCs w:val="16"/>
              </w:rPr>
              <w:t>12120</w:t>
            </w:r>
          </w:p>
        </w:tc>
        <w:tc>
          <w:tcPr>
            <w:tcW w:w="628" w:type="dxa"/>
            <w:shd w:val="clear" w:color="auto" w:fill="auto"/>
          </w:tcPr>
          <w:p w:rsidR="007357C2" w:rsidRPr="007357C2" w:rsidRDefault="007357C2" w:rsidP="007357C2">
            <w:pPr>
              <w:ind w:right="-108"/>
              <w:rPr>
                <w:sz w:val="16"/>
                <w:szCs w:val="16"/>
              </w:rPr>
            </w:pPr>
            <w:r w:rsidRPr="007357C2">
              <w:rPr>
                <w:sz w:val="16"/>
                <w:szCs w:val="16"/>
              </w:rPr>
              <w:t>14373</w:t>
            </w:r>
          </w:p>
        </w:tc>
        <w:tc>
          <w:tcPr>
            <w:tcW w:w="619" w:type="dxa"/>
            <w:shd w:val="clear" w:color="auto" w:fill="auto"/>
          </w:tcPr>
          <w:p w:rsidR="007357C2" w:rsidRPr="007357C2" w:rsidRDefault="007357C2" w:rsidP="007357C2">
            <w:pPr>
              <w:ind w:right="-108"/>
              <w:rPr>
                <w:sz w:val="16"/>
                <w:szCs w:val="16"/>
              </w:rPr>
            </w:pPr>
            <w:r w:rsidRPr="007357C2">
              <w:rPr>
                <w:sz w:val="16"/>
                <w:szCs w:val="16"/>
              </w:rPr>
              <w:t>12726</w:t>
            </w:r>
          </w:p>
        </w:tc>
      </w:tr>
      <w:tr w:rsidR="007357C2" w:rsidRPr="007357C2" w:rsidTr="007357C2">
        <w:trPr>
          <w:jc w:val="center"/>
        </w:trPr>
        <w:tc>
          <w:tcPr>
            <w:tcW w:w="1384" w:type="dxa"/>
            <w:shd w:val="clear" w:color="auto" w:fill="auto"/>
          </w:tcPr>
          <w:p w:rsidR="007357C2" w:rsidRPr="007357C2" w:rsidRDefault="007357C2" w:rsidP="007357C2">
            <w:pPr>
              <w:ind w:right="-108"/>
              <w:rPr>
                <w:sz w:val="16"/>
                <w:szCs w:val="16"/>
                <w:lang w:val="en-US"/>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shd w:val="clear" w:color="auto" w:fill="auto"/>
            <w:vAlign w:val="center"/>
          </w:tcPr>
          <w:p w:rsidR="007357C2" w:rsidRPr="007357C2" w:rsidRDefault="007357C2" w:rsidP="007357C2">
            <w:pPr>
              <w:jc w:val="center"/>
              <w:rPr>
                <w:sz w:val="16"/>
                <w:szCs w:val="16"/>
              </w:rPr>
            </w:pPr>
            <w:r w:rsidRPr="007357C2">
              <w:rPr>
                <w:sz w:val="16"/>
                <w:szCs w:val="16"/>
              </w:rPr>
              <w:t>101,2</w:t>
            </w:r>
          </w:p>
        </w:tc>
        <w:tc>
          <w:tcPr>
            <w:tcW w:w="709" w:type="dxa"/>
            <w:shd w:val="clear" w:color="auto" w:fill="auto"/>
            <w:vAlign w:val="center"/>
          </w:tcPr>
          <w:p w:rsidR="007357C2" w:rsidRPr="007357C2" w:rsidRDefault="007357C2" w:rsidP="007357C2">
            <w:pPr>
              <w:jc w:val="center"/>
              <w:rPr>
                <w:sz w:val="16"/>
                <w:szCs w:val="16"/>
              </w:rPr>
            </w:pPr>
            <w:r w:rsidRPr="007357C2">
              <w:rPr>
                <w:sz w:val="16"/>
                <w:szCs w:val="16"/>
              </w:rPr>
              <w:t>101,2</w:t>
            </w:r>
          </w:p>
        </w:tc>
        <w:tc>
          <w:tcPr>
            <w:tcW w:w="610" w:type="dxa"/>
            <w:shd w:val="clear" w:color="auto" w:fill="auto"/>
            <w:vAlign w:val="center"/>
          </w:tcPr>
          <w:p w:rsidR="007357C2" w:rsidRPr="007357C2" w:rsidRDefault="007357C2" w:rsidP="007357C2">
            <w:pPr>
              <w:ind w:right="-65"/>
              <w:jc w:val="center"/>
              <w:rPr>
                <w:sz w:val="16"/>
                <w:szCs w:val="16"/>
              </w:rPr>
            </w:pPr>
            <w:r w:rsidRPr="007357C2">
              <w:rPr>
                <w:sz w:val="16"/>
                <w:szCs w:val="16"/>
              </w:rPr>
              <w:t>101,3</w:t>
            </w:r>
          </w:p>
        </w:tc>
        <w:tc>
          <w:tcPr>
            <w:tcW w:w="666" w:type="dxa"/>
            <w:shd w:val="clear" w:color="auto" w:fill="auto"/>
            <w:vAlign w:val="center"/>
          </w:tcPr>
          <w:p w:rsidR="007357C2" w:rsidRPr="007357C2" w:rsidRDefault="007357C2" w:rsidP="007357C2">
            <w:pPr>
              <w:ind w:left="-150" w:right="-65"/>
              <w:jc w:val="center"/>
              <w:rPr>
                <w:sz w:val="16"/>
                <w:szCs w:val="16"/>
              </w:rPr>
            </w:pPr>
            <w:r w:rsidRPr="007357C2">
              <w:rPr>
                <w:sz w:val="16"/>
                <w:szCs w:val="16"/>
              </w:rPr>
              <w:t>100,5</w:t>
            </w:r>
          </w:p>
        </w:tc>
        <w:tc>
          <w:tcPr>
            <w:tcW w:w="567" w:type="dxa"/>
            <w:shd w:val="clear" w:color="auto" w:fill="auto"/>
            <w:vAlign w:val="center"/>
          </w:tcPr>
          <w:p w:rsidR="007357C2" w:rsidRPr="007357C2" w:rsidRDefault="007357C2" w:rsidP="007357C2">
            <w:pPr>
              <w:ind w:left="-107" w:right="-108"/>
              <w:jc w:val="center"/>
              <w:rPr>
                <w:sz w:val="16"/>
                <w:szCs w:val="16"/>
              </w:rPr>
            </w:pPr>
            <w:r w:rsidRPr="007357C2">
              <w:rPr>
                <w:sz w:val="16"/>
                <w:szCs w:val="16"/>
              </w:rPr>
              <w:t>102,3</w:t>
            </w:r>
          </w:p>
        </w:tc>
        <w:tc>
          <w:tcPr>
            <w:tcW w:w="568" w:type="dxa"/>
            <w:shd w:val="clear" w:color="auto" w:fill="auto"/>
            <w:vAlign w:val="center"/>
          </w:tcPr>
          <w:p w:rsidR="007357C2" w:rsidRPr="007357C2" w:rsidRDefault="007357C2" w:rsidP="007357C2">
            <w:pPr>
              <w:ind w:left="-107" w:right="-107"/>
              <w:jc w:val="center"/>
              <w:rPr>
                <w:sz w:val="16"/>
                <w:szCs w:val="16"/>
              </w:rPr>
            </w:pPr>
            <w:r w:rsidRPr="007357C2">
              <w:rPr>
                <w:sz w:val="16"/>
                <w:szCs w:val="16"/>
              </w:rPr>
              <w:t>101,0</w:t>
            </w:r>
          </w:p>
        </w:tc>
        <w:tc>
          <w:tcPr>
            <w:tcW w:w="566" w:type="dxa"/>
            <w:shd w:val="clear" w:color="auto" w:fill="auto"/>
            <w:vAlign w:val="center"/>
          </w:tcPr>
          <w:p w:rsidR="007357C2" w:rsidRPr="007357C2" w:rsidRDefault="007357C2" w:rsidP="007357C2">
            <w:pPr>
              <w:ind w:left="-108" w:right="-108"/>
              <w:jc w:val="center"/>
              <w:rPr>
                <w:sz w:val="16"/>
                <w:szCs w:val="16"/>
              </w:rPr>
            </w:pPr>
            <w:r w:rsidRPr="007357C2">
              <w:rPr>
                <w:sz w:val="16"/>
                <w:szCs w:val="16"/>
              </w:rPr>
              <w:t>104,9</w:t>
            </w:r>
          </w:p>
        </w:tc>
        <w:tc>
          <w:tcPr>
            <w:tcW w:w="567" w:type="dxa"/>
            <w:shd w:val="clear" w:color="auto" w:fill="auto"/>
            <w:vAlign w:val="center"/>
          </w:tcPr>
          <w:p w:rsidR="007357C2" w:rsidRPr="007357C2" w:rsidRDefault="007357C2" w:rsidP="007357C2">
            <w:pPr>
              <w:ind w:left="-107" w:right="-108"/>
              <w:jc w:val="center"/>
              <w:rPr>
                <w:sz w:val="16"/>
                <w:szCs w:val="16"/>
              </w:rPr>
            </w:pPr>
            <w:r w:rsidRPr="007357C2">
              <w:rPr>
                <w:sz w:val="16"/>
                <w:szCs w:val="16"/>
              </w:rPr>
              <w:t>102,0</w:t>
            </w:r>
          </w:p>
        </w:tc>
        <w:tc>
          <w:tcPr>
            <w:tcW w:w="567" w:type="dxa"/>
            <w:shd w:val="clear" w:color="auto" w:fill="auto"/>
            <w:vAlign w:val="center"/>
          </w:tcPr>
          <w:p w:rsidR="007357C2" w:rsidRPr="007357C2" w:rsidRDefault="007357C2" w:rsidP="007357C2">
            <w:pPr>
              <w:ind w:left="-107" w:right="-108"/>
              <w:jc w:val="center"/>
              <w:rPr>
                <w:sz w:val="16"/>
                <w:szCs w:val="16"/>
              </w:rPr>
            </w:pPr>
            <w:r w:rsidRPr="007357C2">
              <w:rPr>
                <w:sz w:val="16"/>
                <w:szCs w:val="16"/>
              </w:rPr>
              <w:t>105,8</w:t>
            </w:r>
          </w:p>
        </w:tc>
        <w:tc>
          <w:tcPr>
            <w:tcW w:w="567" w:type="dxa"/>
            <w:shd w:val="clear" w:color="auto" w:fill="auto"/>
            <w:vAlign w:val="center"/>
          </w:tcPr>
          <w:p w:rsidR="007357C2" w:rsidRPr="007357C2" w:rsidRDefault="007357C2" w:rsidP="007357C2">
            <w:pPr>
              <w:ind w:left="-107" w:right="-108"/>
              <w:jc w:val="center"/>
              <w:rPr>
                <w:sz w:val="16"/>
                <w:szCs w:val="16"/>
              </w:rPr>
            </w:pPr>
            <w:r w:rsidRPr="007357C2">
              <w:rPr>
                <w:sz w:val="16"/>
                <w:szCs w:val="16"/>
              </w:rPr>
              <w:t>103,5</w:t>
            </w:r>
          </w:p>
        </w:tc>
        <w:tc>
          <w:tcPr>
            <w:tcW w:w="568" w:type="dxa"/>
            <w:shd w:val="clear" w:color="auto" w:fill="auto"/>
            <w:vAlign w:val="center"/>
          </w:tcPr>
          <w:p w:rsidR="007357C2" w:rsidRPr="007357C2" w:rsidRDefault="007357C2" w:rsidP="007357C2">
            <w:pPr>
              <w:ind w:left="-107" w:right="-108"/>
              <w:jc w:val="center"/>
              <w:rPr>
                <w:sz w:val="16"/>
                <w:szCs w:val="16"/>
              </w:rPr>
            </w:pPr>
            <w:r w:rsidRPr="007357C2">
              <w:rPr>
                <w:sz w:val="16"/>
                <w:szCs w:val="16"/>
              </w:rPr>
              <w:t>106,9</w:t>
            </w:r>
          </w:p>
        </w:tc>
        <w:tc>
          <w:tcPr>
            <w:tcW w:w="567" w:type="dxa"/>
            <w:shd w:val="clear" w:color="auto" w:fill="auto"/>
            <w:vAlign w:val="center"/>
          </w:tcPr>
          <w:p w:rsidR="007357C2" w:rsidRPr="007357C2" w:rsidRDefault="007357C2" w:rsidP="007357C2">
            <w:pPr>
              <w:ind w:left="-108" w:right="-108"/>
              <w:jc w:val="center"/>
              <w:rPr>
                <w:sz w:val="16"/>
                <w:szCs w:val="16"/>
              </w:rPr>
            </w:pPr>
            <w:r w:rsidRPr="007357C2">
              <w:rPr>
                <w:sz w:val="16"/>
                <w:szCs w:val="16"/>
              </w:rPr>
              <w:t>104,2</w:t>
            </w:r>
          </w:p>
        </w:tc>
        <w:tc>
          <w:tcPr>
            <w:tcW w:w="628" w:type="dxa"/>
            <w:shd w:val="clear" w:color="auto" w:fill="auto"/>
            <w:vAlign w:val="center"/>
          </w:tcPr>
          <w:p w:rsidR="007357C2" w:rsidRPr="007357C2" w:rsidRDefault="007357C2" w:rsidP="007357C2">
            <w:pPr>
              <w:ind w:left="-108" w:right="-108"/>
              <w:jc w:val="center"/>
              <w:rPr>
                <w:sz w:val="16"/>
                <w:szCs w:val="16"/>
              </w:rPr>
            </w:pPr>
            <w:r w:rsidRPr="007357C2">
              <w:rPr>
                <w:sz w:val="16"/>
                <w:szCs w:val="16"/>
              </w:rPr>
              <w:t>107,7</w:t>
            </w:r>
          </w:p>
        </w:tc>
        <w:tc>
          <w:tcPr>
            <w:tcW w:w="619" w:type="dxa"/>
            <w:shd w:val="clear" w:color="auto" w:fill="auto"/>
            <w:vAlign w:val="center"/>
          </w:tcPr>
          <w:p w:rsidR="007357C2" w:rsidRPr="007357C2" w:rsidRDefault="007357C2" w:rsidP="007357C2">
            <w:pPr>
              <w:ind w:left="-108" w:right="-108"/>
              <w:jc w:val="center"/>
              <w:rPr>
                <w:sz w:val="16"/>
                <w:szCs w:val="16"/>
              </w:rPr>
            </w:pPr>
            <w:r w:rsidRPr="007357C2">
              <w:rPr>
                <w:sz w:val="16"/>
                <w:szCs w:val="16"/>
              </w:rPr>
              <w:t>105,0</w:t>
            </w:r>
          </w:p>
        </w:tc>
      </w:tr>
      <w:tr w:rsidR="007357C2" w:rsidRPr="007357C2" w:rsidTr="007357C2">
        <w:trPr>
          <w:trHeight w:val="273"/>
          <w:jc w:val="center"/>
        </w:trPr>
        <w:tc>
          <w:tcPr>
            <w:tcW w:w="9861" w:type="dxa"/>
            <w:gridSpan w:val="15"/>
            <w:shd w:val="clear" w:color="auto" w:fill="auto"/>
          </w:tcPr>
          <w:p w:rsidR="007357C2" w:rsidRPr="007357C2" w:rsidRDefault="007357C2" w:rsidP="007357C2">
            <w:pPr>
              <w:rPr>
                <w:sz w:val="22"/>
                <w:szCs w:val="22"/>
              </w:rPr>
            </w:pPr>
            <w:r w:rsidRPr="007357C2">
              <w:rPr>
                <w:sz w:val="22"/>
                <w:szCs w:val="22"/>
              </w:rPr>
              <w:t>Количество индивидуальных предпринимателей</w:t>
            </w:r>
          </w:p>
        </w:tc>
      </w:tr>
      <w:tr w:rsidR="007357C2" w:rsidRPr="007357C2" w:rsidTr="007357C2">
        <w:trPr>
          <w:jc w:val="center"/>
        </w:trPr>
        <w:tc>
          <w:tcPr>
            <w:tcW w:w="1384" w:type="dxa"/>
            <w:shd w:val="clear" w:color="auto" w:fill="auto"/>
          </w:tcPr>
          <w:p w:rsidR="007357C2" w:rsidRPr="007357C2" w:rsidRDefault="007357C2" w:rsidP="007357C2">
            <w:pPr>
              <w:rPr>
                <w:sz w:val="18"/>
                <w:szCs w:val="18"/>
              </w:rPr>
            </w:pPr>
            <w:r w:rsidRPr="007357C2">
              <w:rPr>
                <w:sz w:val="18"/>
                <w:szCs w:val="18"/>
              </w:rPr>
              <w:t>единица</w:t>
            </w:r>
          </w:p>
        </w:tc>
        <w:tc>
          <w:tcPr>
            <w:tcW w:w="708" w:type="dxa"/>
            <w:shd w:val="clear" w:color="auto" w:fill="auto"/>
          </w:tcPr>
          <w:p w:rsidR="007357C2" w:rsidRPr="007357C2" w:rsidRDefault="007357C2" w:rsidP="007357C2">
            <w:pPr>
              <w:jc w:val="center"/>
              <w:rPr>
                <w:sz w:val="16"/>
                <w:szCs w:val="16"/>
              </w:rPr>
            </w:pPr>
            <w:r w:rsidRPr="007357C2">
              <w:rPr>
                <w:sz w:val="16"/>
                <w:szCs w:val="16"/>
              </w:rPr>
              <w:t>11971</w:t>
            </w:r>
          </w:p>
        </w:tc>
        <w:tc>
          <w:tcPr>
            <w:tcW w:w="709" w:type="dxa"/>
            <w:shd w:val="clear" w:color="auto" w:fill="auto"/>
          </w:tcPr>
          <w:p w:rsidR="007357C2" w:rsidRPr="007357C2" w:rsidRDefault="007357C2" w:rsidP="007357C2">
            <w:pPr>
              <w:jc w:val="center"/>
              <w:rPr>
                <w:sz w:val="16"/>
                <w:szCs w:val="16"/>
              </w:rPr>
            </w:pPr>
            <w:r w:rsidRPr="007357C2">
              <w:rPr>
                <w:sz w:val="16"/>
                <w:szCs w:val="16"/>
              </w:rPr>
              <w:t>12330</w:t>
            </w:r>
          </w:p>
        </w:tc>
        <w:tc>
          <w:tcPr>
            <w:tcW w:w="610" w:type="dxa"/>
            <w:shd w:val="clear" w:color="auto" w:fill="auto"/>
          </w:tcPr>
          <w:p w:rsidR="007357C2" w:rsidRPr="007357C2" w:rsidRDefault="007357C2" w:rsidP="007357C2">
            <w:pPr>
              <w:ind w:right="-65"/>
              <w:jc w:val="center"/>
              <w:rPr>
                <w:sz w:val="16"/>
                <w:szCs w:val="16"/>
              </w:rPr>
            </w:pPr>
            <w:r w:rsidRPr="007357C2">
              <w:rPr>
                <w:sz w:val="16"/>
                <w:szCs w:val="16"/>
              </w:rPr>
              <w:t>12712</w:t>
            </w:r>
          </w:p>
        </w:tc>
        <w:tc>
          <w:tcPr>
            <w:tcW w:w="666" w:type="dxa"/>
            <w:shd w:val="clear" w:color="auto" w:fill="auto"/>
          </w:tcPr>
          <w:p w:rsidR="007357C2" w:rsidRPr="007357C2" w:rsidRDefault="007357C2" w:rsidP="007357C2">
            <w:pPr>
              <w:ind w:right="-108"/>
              <w:jc w:val="center"/>
              <w:rPr>
                <w:sz w:val="16"/>
                <w:szCs w:val="16"/>
              </w:rPr>
            </w:pPr>
            <w:r w:rsidRPr="007357C2">
              <w:rPr>
                <w:sz w:val="16"/>
                <w:szCs w:val="16"/>
              </w:rPr>
              <w:t>12577</w:t>
            </w:r>
          </w:p>
        </w:tc>
        <w:tc>
          <w:tcPr>
            <w:tcW w:w="567" w:type="dxa"/>
            <w:shd w:val="clear" w:color="auto" w:fill="auto"/>
          </w:tcPr>
          <w:p w:rsidR="007357C2" w:rsidRPr="007357C2" w:rsidRDefault="007357C2" w:rsidP="007357C2">
            <w:pPr>
              <w:ind w:left="-107" w:right="-108"/>
              <w:jc w:val="center"/>
              <w:rPr>
                <w:sz w:val="16"/>
                <w:szCs w:val="16"/>
              </w:rPr>
            </w:pPr>
            <w:r w:rsidRPr="007357C2">
              <w:rPr>
                <w:sz w:val="16"/>
                <w:szCs w:val="16"/>
              </w:rPr>
              <w:t>13284</w:t>
            </w:r>
          </w:p>
        </w:tc>
        <w:tc>
          <w:tcPr>
            <w:tcW w:w="568" w:type="dxa"/>
            <w:shd w:val="clear" w:color="auto" w:fill="auto"/>
          </w:tcPr>
          <w:p w:rsidR="007357C2" w:rsidRPr="007357C2" w:rsidRDefault="007357C2" w:rsidP="007357C2">
            <w:pPr>
              <w:ind w:left="-107" w:right="-107"/>
              <w:jc w:val="center"/>
              <w:rPr>
                <w:sz w:val="16"/>
                <w:szCs w:val="16"/>
              </w:rPr>
            </w:pPr>
            <w:r w:rsidRPr="007357C2">
              <w:rPr>
                <w:sz w:val="16"/>
                <w:szCs w:val="16"/>
              </w:rPr>
              <w:t>12954</w:t>
            </w:r>
          </w:p>
        </w:tc>
        <w:tc>
          <w:tcPr>
            <w:tcW w:w="566" w:type="dxa"/>
            <w:shd w:val="clear" w:color="auto" w:fill="auto"/>
          </w:tcPr>
          <w:p w:rsidR="007357C2" w:rsidRPr="007357C2" w:rsidRDefault="007357C2" w:rsidP="007357C2">
            <w:pPr>
              <w:ind w:left="-108" w:right="-108"/>
              <w:jc w:val="center"/>
              <w:rPr>
                <w:sz w:val="16"/>
                <w:szCs w:val="16"/>
              </w:rPr>
            </w:pPr>
            <w:r w:rsidRPr="007357C2">
              <w:rPr>
                <w:sz w:val="16"/>
                <w:szCs w:val="16"/>
              </w:rPr>
              <w:t>14054</w:t>
            </w:r>
          </w:p>
        </w:tc>
        <w:tc>
          <w:tcPr>
            <w:tcW w:w="567" w:type="dxa"/>
            <w:shd w:val="clear" w:color="auto" w:fill="auto"/>
          </w:tcPr>
          <w:p w:rsidR="007357C2" w:rsidRPr="007357C2" w:rsidRDefault="007357C2" w:rsidP="007357C2">
            <w:pPr>
              <w:ind w:left="-107" w:right="-108"/>
              <w:jc w:val="center"/>
              <w:rPr>
                <w:sz w:val="16"/>
                <w:szCs w:val="16"/>
              </w:rPr>
            </w:pPr>
            <w:r w:rsidRPr="007357C2">
              <w:rPr>
                <w:sz w:val="16"/>
                <w:szCs w:val="16"/>
              </w:rPr>
              <w:t>13472</w:t>
            </w:r>
          </w:p>
        </w:tc>
        <w:tc>
          <w:tcPr>
            <w:tcW w:w="567" w:type="dxa"/>
            <w:shd w:val="clear" w:color="auto" w:fill="auto"/>
          </w:tcPr>
          <w:p w:rsidR="007357C2" w:rsidRPr="007357C2" w:rsidRDefault="007357C2" w:rsidP="007357C2">
            <w:pPr>
              <w:ind w:left="-161" w:right="-108"/>
              <w:jc w:val="center"/>
              <w:rPr>
                <w:sz w:val="16"/>
                <w:szCs w:val="16"/>
              </w:rPr>
            </w:pPr>
            <w:r w:rsidRPr="007357C2">
              <w:rPr>
                <w:sz w:val="16"/>
                <w:szCs w:val="16"/>
              </w:rPr>
              <w:t>14996</w:t>
            </w:r>
          </w:p>
        </w:tc>
        <w:tc>
          <w:tcPr>
            <w:tcW w:w="567" w:type="dxa"/>
            <w:shd w:val="clear" w:color="auto" w:fill="auto"/>
          </w:tcPr>
          <w:p w:rsidR="007357C2" w:rsidRPr="007357C2" w:rsidRDefault="007357C2" w:rsidP="007357C2">
            <w:pPr>
              <w:ind w:left="-161" w:right="-108"/>
              <w:jc w:val="center"/>
              <w:rPr>
                <w:sz w:val="16"/>
                <w:szCs w:val="16"/>
              </w:rPr>
            </w:pPr>
            <w:r w:rsidRPr="007357C2">
              <w:rPr>
                <w:sz w:val="16"/>
                <w:szCs w:val="16"/>
              </w:rPr>
              <w:t xml:space="preserve">  14119</w:t>
            </w:r>
          </w:p>
        </w:tc>
        <w:tc>
          <w:tcPr>
            <w:tcW w:w="568" w:type="dxa"/>
            <w:shd w:val="clear" w:color="auto" w:fill="auto"/>
          </w:tcPr>
          <w:p w:rsidR="007357C2" w:rsidRPr="007357C2" w:rsidRDefault="007357C2" w:rsidP="007357C2">
            <w:pPr>
              <w:ind w:left="-107" w:right="-108"/>
              <w:jc w:val="center"/>
              <w:rPr>
                <w:sz w:val="16"/>
                <w:szCs w:val="16"/>
              </w:rPr>
            </w:pPr>
            <w:r w:rsidRPr="007357C2">
              <w:rPr>
                <w:sz w:val="16"/>
                <w:szCs w:val="16"/>
              </w:rPr>
              <w:t>16151</w:t>
            </w:r>
          </w:p>
        </w:tc>
        <w:tc>
          <w:tcPr>
            <w:tcW w:w="567" w:type="dxa"/>
            <w:shd w:val="clear" w:color="auto" w:fill="auto"/>
          </w:tcPr>
          <w:p w:rsidR="007357C2" w:rsidRPr="007357C2" w:rsidRDefault="007357C2" w:rsidP="007357C2">
            <w:pPr>
              <w:ind w:left="-108" w:right="-108"/>
              <w:jc w:val="center"/>
              <w:rPr>
                <w:sz w:val="16"/>
                <w:szCs w:val="16"/>
              </w:rPr>
            </w:pPr>
            <w:r w:rsidRPr="007357C2">
              <w:rPr>
                <w:sz w:val="16"/>
                <w:szCs w:val="16"/>
              </w:rPr>
              <w:t>14853</w:t>
            </w:r>
          </w:p>
        </w:tc>
        <w:tc>
          <w:tcPr>
            <w:tcW w:w="628" w:type="dxa"/>
            <w:shd w:val="clear" w:color="auto" w:fill="auto"/>
          </w:tcPr>
          <w:p w:rsidR="007357C2" w:rsidRPr="007357C2" w:rsidRDefault="007357C2" w:rsidP="007357C2">
            <w:pPr>
              <w:ind w:left="-108" w:right="-108"/>
              <w:jc w:val="center"/>
              <w:rPr>
                <w:sz w:val="16"/>
                <w:szCs w:val="16"/>
              </w:rPr>
            </w:pPr>
            <w:r w:rsidRPr="007357C2">
              <w:rPr>
                <w:sz w:val="16"/>
                <w:szCs w:val="16"/>
              </w:rPr>
              <w:t>17605</w:t>
            </w:r>
          </w:p>
        </w:tc>
        <w:tc>
          <w:tcPr>
            <w:tcW w:w="619" w:type="dxa"/>
            <w:shd w:val="clear" w:color="auto" w:fill="auto"/>
          </w:tcPr>
          <w:p w:rsidR="007357C2" w:rsidRPr="007357C2" w:rsidRDefault="007357C2" w:rsidP="007357C2">
            <w:pPr>
              <w:ind w:left="-107" w:right="-108"/>
              <w:jc w:val="center"/>
              <w:rPr>
                <w:sz w:val="16"/>
                <w:szCs w:val="16"/>
              </w:rPr>
            </w:pPr>
            <w:r w:rsidRPr="007357C2">
              <w:rPr>
                <w:sz w:val="16"/>
                <w:szCs w:val="16"/>
              </w:rPr>
              <w:t>15967</w:t>
            </w:r>
          </w:p>
        </w:tc>
      </w:tr>
      <w:tr w:rsidR="007357C2" w:rsidRPr="007357C2" w:rsidTr="007357C2">
        <w:trPr>
          <w:trHeight w:val="513"/>
          <w:jc w:val="center"/>
        </w:trPr>
        <w:tc>
          <w:tcPr>
            <w:tcW w:w="1384" w:type="dxa"/>
            <w:shd w:val="clear" w:color="auto" w:fill="auto"/>
          </w:tcPr>
          <w:p w:rsidR="007357C2" w:rsidRPr="007357C2" w:rsidRDefault="007357C2" w:rsidP="007357C2">
            <w:pPr>
              <w:rPr>
                <w:color w:val="000000"/>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p w:rsidR="007357C2" w:rsidRPr="007357C2" w:rsidRDefault="007357C2" w:rsidP="007357C2">
            <w:pPr>
              <w:rPr>
                <w:sz w:val="18"/>
                <w:szCs w:val="18"/>
              </w:rPr>
            </w:pPr>
          </w:p>
        </w:tc>
        <w:tc>
          <w:tcPr>
            <w:tcW w:w="708" w:type="dxa"/>
            <w:shd w:val="clear" w:color="auto" w:fill="auto"/>
            <w:vAlign w:val="center"/>
          </w:tcPr>
          <w:p w:rsidR="007357C2" w:rsidRPr="007357C2" w:rsidRDefault="007357C2" w:rsidP="007357C2">
            <w:pPr>
              <w:jc w:val="center"/>
              <w:rPr>
                <w:sz w:val="16"/>
                <w:szCs w:val="16"/>
              </w:rPr>
            </w:pPr>
            <w:r w:rsidRPr="007357C2">
              <w:rPr>
                <w:sz w:val="16"/>
                <w:szCs w:val="16"/>
              </w:rPr>
              <w:t>106,6</w:t>
            </w:r>
          </w:p>
        </w:tc>
        <w:tc>
          <w:tcPr>
            <w:tcW w:w="709" w:type="dxa"/>
            <w:shd w:val="clear" w:color="auto" w:fill="auto"/>
            <w:vAlign w:val="center"/>
          </w:tcPr>
          <w:p w:rsidR="007357C2" w:rsidRPr="007357C2" w:rsidRDefault="007357C2" w:rsidP="007357C2">
            <w:pPr>
              <w:jc w:val="center"/>
              <w:rPr>
                <w:sz w:val="16"/>
                <w:szCs w:val="16"/>
              </w:rPr>
            </w:pPr>
            <w:r w:rsidRPr="007357C2">
              <w:rPr>
                <w:sz w:val="16"/>
                <w:szCs w:val="16"/>
              </w:rPr>
              <w:t>103,0</w:t>
            </w:r>
          </w:p>
        </w:tc>
        <w:tc>
          <w:tcPr>
            <w:tcW w:w="610" w:type="dxa"/>
            <w:shd w:val="clear" w:color="auto" w:fill="auto"/>
            <w:vAlign w:val="center"/>
          </w:tcPr>
          <w:p w:rsidR="007357C2" w:rsidRPr="007357C2" w:rsidRDefault="007357C2" w:rsidP="007357C2">
            <w:pPr>
              <w:ind w:right="-65"/>
              <w:jc w:val="center"/>
              <w:rPr>
                <w:sz w:val="16"/>
                <w:szCs w:val="16"/>
              </w:rPr>
            </w:pPr>
            <w:r w:rsidRPr="007357C2">
              <w:rPr>
                <w:sz w:val="16"/>
                <w:szCs w:val="16"/>
              </w:rPr>
              <w:t>103,1</w:t>
            </w:r>
          </w:p>
        </w:tc>
        <w:tc>
          <w:tcPr>
            <w:tcW w:w="666"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102,0</w:t>
            </w:r>
          </w:p>
        </w:tc>
        <w:tc>
          <w:tcPr>
            <w:tcW w:w="567"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104,5</w:t>
            </w:r>
          </w:p>
        </w:tc>
        <w:tc>
          <w:tcPr>
            <w:tcW w:w="568" w:type="dxa"/>
            <w:shd w:val="clear" w:color="auto" w:fill="auto"/>
            <w:vAlign w:val="center"/>
          </w:tcPr>
          <w:p w:rsidR="007357C2" w:rsidRPr="007357C2" w:rsidRDefault="007357C2" w:rsidP="007357C2">
            <w:pPr>
              <w:ind w:left="-150" w:right="-107"/>
              <w:jc w:val="center"/>
              <w:rPr>
                <w:sz w:val="16"/>
                <w:szCs w:val="16"/>
              </w:rPr>
            </w:pPr>
            <w:r w:rsidRPr="007357C2">
              <w:rPr>
                <w:sz w:val="16"/>
                <w:szCs w:val="16"/>
              </w:rPr>
              <w:t>103,0</w:t>
            </w:r>
          </w:p>
        </w:tc>
        <w:tc>
          <w:tcPr>
            <w:tcW w:w="566"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105,8</w:t>
            </w:r>
          </w:p>
        </w:tc>
        <w:tc>
          <w:tcPr>
            <w:tcW w:w="567"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104,0</w:t>
            </w:r>
          </w:p>
        </w:tc>
        <w:tc>
          <w:tcPr>
            <w:tcW w:w="567"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106,7</w:t>
            </w:r>
          </w:p>
        </w:tc>
        <w:tc>
          <w:tcPr>
            <w:tcW w:w="567"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104,8</w:t>
            </w:r>
          </w:p>
        </w:tc>
        <w:tc>
          <w:tcPr>
            <w:tcW w:w="568"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107,7</w:t>
            </w:r>
          </w:p>
        </w:tc>
        <w:tc>
          <w:tcPr>
            <w:tcW w:w="567"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105,2</w:t>
            </w:r>
          </w:p>
        </w:tc>
        <w:tc>
          <w:tcPr>
            <w:tcW w:w="628"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109,0</w:t>
            </w:r>
          </w:p>
        </w:tc>
        <w:tc>
          <w:tcPr>
            <w:tcW w:w="619" w:type="dxa"/>
            <w:shd w:val="clear" w:color="auto" w:fill="auto"/>
            <w:vAlign w:val="center"/>
          </w:tcPr>
          <w:p w:rsidR="007357C2" w:rsidRPr="007357C2" w:rsidRDefault="007357C2" w:rsidP="007357C2">
            <w:pPr>
              <w:ind w:left="-150" w:right="-108"/>
              <w:jc w:val="center"/>
              <w:rPr>
                <w:sz w:val="16"/>
                <w:szCs w:val="16"/>
              </w:rPr>
            </w:pPr>
            <w:r w:rsidRPr="007357C2">
              <w:rPr>
                <w:sz w:val="16"/>
                <w:szCs w:val="16"/>
              </w:rPr>
              <w:t>107,5</w:t>
            </w:r>
          </w:p>
        </w:tc>
      </w:tr>
      <w:tr w:rsidR="007357C2" w:rsidRPr="007357C2" w:rsidTr="007357C2">
        <w:trPr>
          <w:jc w:val="center"/>
        </w:trPr>
        <w:tc>
          <w:tcPr>
            <w:tcW w:w="9861" w:type="dxa"/>
            <w:gridSpan w:val="15"/>
            <w:shd w:val="clear" w:color="auto" w:fill="auto"/>
          </w:tcPr>
          <w:p w:rsidR="007357C2" w:rsidRPr="007357C2" w:rsidRDefault="007357C2" w:rsidP="007357C2">
            <w:pPr>
              <w:ind w:right="-65"/>
              <w:rPr>
                <w:sz w:val="22"/>
                <w:szCs w:val="22"/>
              </w:rPr>
            </w:pPr>
            <w:r w:rsidRPr="007357C2">
              <w:rPr>
                <w:sz w:val="22"/>
                <w:szCs w:val="22"/>
              </w:rPr>
              <w:lastRenderedPageBreak/>
              <w:t>Поступление налогов в бюджет города от субъектов малого и среднего бизнеса</w:t>
            </w:r>
          </w:p>
        </w:tc>
      </w:tr>
      <w:tr w:rsidR="007357C2" w:rsidRPr="007357C2" w:rsidTr="007357C2">
        <w:trPr>
          <w:jc w:val="center"/>
        </w:trPr>
        <w:tc>
          <w:tcPr>
            <w:tcW w:w="1384" w:type="dxa"/>
            <w:shd w:val="clear" w:color="auto" w:fill="auto"/>
          </w:tcPr>
          <w:p w:rsidR="007357C2" w:rsidRPr="007357C2" w:rsidRDefault="007357C2" w:rsidP="007357C2">
            <w:pPr>
              <w:rPr>
                <w:sz w:val="18"/>
                <w:szCs w:val="18"/>
              </w:rPr>
            </w:pPr>
            <w:r w:rsidRPr="007357C2">
              <w:rPr>
                <w:sz w:val="18"/>
                <w:szCs w:val="18"/>
              </w:rPr>
              <w:t>млн. рублей</w:t>
            </w:r>
          </w:p>
        </w:tc>
        <w:tc>
          <w:tcPr>
            <w:tcW w:w="708" w:type="dxa"/>
            <w:shd w:val="clear" w:color="auto" w:fill="auto"/>
          </w:tcPr>
          <w:p w:rsidR="007357C2" w:rsidRPr="007357C2" w:rsidRDefault="007357C2" w:rsidP="007357C2">
            <w:pPr>
              <w:jc w:val="center"/>
              <w:rPr>
                <w:sz w:val="16"/>
                <w:szCs w:val="16"/>
              </w:rPr>
            </w:pPr>
            <w:r w:rsidRPr="007357C2">
              <w:rPr>
                <w:sz w:val="16"/>
                <w:szCs w:val="16"/>
              </w:rPr>
              <w:t>849,0</w:t>
            </w:r>
          </w:p>
        </w:tc>
        <w:tc>
          <w:tcPr>
            <w:tcW w:w="709" w:type="dxa"/>
            <w:shd w:val="clear" w:color="auto" w:fill="auto"/>
          </w:tcPr>
          <w:p w:rsidR="007357C2" w:rsidRPr="007357C2" w:rsidRDefault="007357C2" w:rsidP="007357C2">
            <w:pPr>
              <w:jc w:val="center"/>
              <w:rPr>
                <w:sz w:val="16"/>
                <w:szCs w:val="16"/>
              </w:rPr>
            </w:pPr>
            <w:r w:rsidRPr="007357C2">
              <w:rPr>
                <w:sz w:val="16"/>
                <w:szCs w:val="16"/>
              </w:rPr>
              <w:t>951,7</w:t>
            </w:r>
          </w:p>
        </w:tc>
        <w:tc>
          <w:tcPr>
            <w:tcW w:w="610" w:type="dxa"/>
            <w:shd w:val="clear" w:color="auto" w:fill="auto"/>
          </w:tcPr>
          <w:p w:rsidR="007357C2" w:rsidRPr="007357C2" w:rsidRDefault="007357C2" w:rsidP="007357C2">
            <w:pPr>
              <w:ind w:left="-108" w:right="-65"/>
              <w:jc w:val="center"/>
              <w:rPr>
                <w:sz w:val="16"/>
                <w:szCs w:val="16"/>
              </w:rPr>
            </w:pPr>
            <w:r w:rsidRPr="007357C2">
              <w:rPr>
                <w:sz w:val="16"/>
                <w:szCs w:val="16"/>
              </w:rPr>
              <w:t>1077,3</w:t>
            </w:r>
          </w:p>
        </w:tc>
        <w:tc>
          <w:tcPr>
            <w:tcW w:w="666" w:type="dxa"/>
            <w:shd w:val="clear" w:color="auto" w:fill="auto"/>
          </w:tcPr>
          <w:p w:rsidR="007357C2" w:rsidRPr="007357C2" w:rsidRDefault="007357C2" w:rsidP="007357C2">
            <w:pPr>
              <w:ind w:left="-108" w:right="-65"/>
              <w:jc w:val="center"/>
              <w:rPr>
                <w:sz w:val="16"/>
                <w:szCs w:val="16"/>
              </w:rPr>
            </w:pPr>
            <w:r w:rsidRPr="007357C2">
              <w:rPr>
                <w:sz w:val="16"/>
                <w:szCs w:val="16"/>
              </w:rPr>
              <w:t>1065,9</w:t>
            </w:r>
          </w:p>
        </w:tc>
        <w:tc>
          <w:tcPr>
            <w:tcW w:w="567" w:type="dxa"/>
            <w:shd w:val="clear" w:color="auto" w:fill="auto"/>
          </w:tcPr>
          <w:p w:rsidR="007357C2" w:rsidRPr="007357C2" w:rsidRDefault="007357C2" w:rsidP="007357C2">
            <w:pPr>
              <w:ind w:left="-108" w:right="-65"/>
              <w:jc w:val="center"/>
              <w:rPr>
                <w:sz w:val="16"/>
                <w:szCs w:val="16"/>
              </w:rPr>
            </w:pPr>
            <w:r w:rsidRPr="007357C2">
              <w:rPr>
                <w:sz w:val="16"/>
                <w:szCs w:val="16"/>
              </w:rPr>
              <w:t>1244,3</w:t>
            </w:r>
          </w:p>
        </w:tc>
        <w:tc>
          <w:tcPr>
            <w:tcW w:w="568" w:type="dxa"/>
            <w:shd w:val="clear" w:color="auto" w:fill="auto"/>
          </w:tcPr>
          <w:p w:rsidR="007357C2" w:rsidRPr="007357C2" w:rsidRDefault="007357C2" w:rsidP="007357C2">
            <w:pPr>
              <w:ind w:left="-108" w:right="-65"/>
              <w:jc w:val="center"/>
              <w:rPr>
                <w:sz w:val="16"/>
                <w:szCs w:val="16"/>
              </w:rPr>
            </w:pPr>
            <w:r w:rsidRPr="007357C2">
              <w:rPr>
                <w:sz w:val="16"/>
                <w:szCs w:val="16"/>
              </w:rPr>
              <w:t>1204,5</w:t>
            </w:r>
          </w:p>
        </w:tc>
        <w:tc>
          <w:tcPr>
            <w:tcW w:w="566" w:type="dxa"/>
            <w:shd w:val="clear" w:color="auto" w:fill="auto"/>
          </w:tcPr>
          <w:p w:rsidR="007357C2" w:rsidRPr="007357C2" w:rsidRDefault="007357C2" w:rsidP="007357C2">
            <w:pPr>
              <w:ind w:left="-108" w:right="-65"/>
              <w:jc w:val="center"/>
              <w:rPr>
                <w:sz w:val="16"/>
                <w:szCs w:val="16"/>
              </w:rPr>
            </w:pPr>
            <w:r w:rsidRPr="007357C2">
              <w:rPr>
                <w:sz w:val="16"/>
                <w:szCs w:val="16"/>
              </w:rPr>
              <w:t>1463,3</w:t>
            </w:r>
          </w:p>
        </w:tc>
        <w:tc>
          <w:tcPr>
            <w:tcW w:w="567" w:type="dxa"/>
            <w:shd w:val="clear" w:color="auto" w:fill="auto"/>
          </w:tcPr>
          <w:p w:rsidR="007357C2" w:rsidRPr="007357C2" w:rsidRDefault="007357C2" w:rsidP="007357C2">
            <w:pPr>
              <w:ind w:left="-108" w:right="-65"/>
              <w:jc w:val="center"/>
              <w:rPr>
                <w:sz w:val="16"/>
                <w:szCs w:val="16"/>
              </w:rPr>
            </w:pPr>
            <w:r w:rsidRPr="007357C2">
              <w:rPr>
                <w:sz w:val="16"/>
                <w:szCs w:val="16"/>
              </w:rPr>
              <w:t>1385,2</w:t>
            </w:r>
          </w:p>
        </w:tc>
        <w:tc>
          <w:tcPr>
            <w:tcW w:w="567" w:type="dxa"/>
            <w:shd w:val="clear" w:color="auto" w:fill="auto"/>
          </w:tcPr>
          <w:p w:rsidR="007357C2" w:rsidRPr="007357C2" w:rsidRDefault="007357C2" w:rsidP="007357C2">
            <w:pPr>
              <w:ind w:left="-108" w:right="-65"/>
              <w:jc w:val="center"/>
              <w:rPr>
                <w:sz w:val="16"/>
                <w:szCs w:val="16"/>
              </w:rPr>
            </w:pPr>
            <w:r w:rsidRPr="007357C2">
              <w:rPr>
                <w:sz w:val="16"/>
                <w:szCs w:val="16"/>
              </w:rPr>
              <w:t>1739,9</w:t>
            </w:r>
          </w:p>
        </w:tc>
        <w:tc>
          <w:tcPr>
            <w:tcW w:w="567" w:type="dxa"/>
            <w:shd w:val="clear" w:color="auto" w:fill="auto"/>
          </w:tcPr>
          <w:p w:rsidR="007357C2" w:rsidRPr="007357C2" w:rsidRDefault="007357C2" w:rsidP="007357C2">
            <w:pPr>
              <w:ind w:left="-108" w:right="-109"/>
              <w:jc w:val="center"/>
              <w:rPr>
                <w:sz w:val="16"/>
                <w:szCs w:val="16"/>
              </w:rPr>
            </w:pPr>
            <w:r w:rsidRPr="007357C2">
              <w:rPr>
                <w:sz w:val="16"/>
                <w:szCs w:val="16"/>
              </w:rPr>
              <w:t>1605,4</w:t>
            </w:r>
          </w:p>
        </w:tc>
        <w:tc>
          <w:tcPr>
            <w:tcW w:w="568" w:type="dxa"/>
            <w:shd w:val="clear" w:color="auto" w:fill="auto"/>
          </w:tcPr>
          <w:p w:rsidR="007357C2" w:rsidRPr="007357C2" w:rsidRDefault="007357C2" w:rsidP="007357C2">
            <w:pPr>
              <w:ind w:left="-108" w:right="-108"/>
              <w:jc w:val="center"/>
              <w:rPr>
                <w:sz w:val="16"/>
                <w:szCs w:val="16"/>
              </w:rPr>
            </w:pPr>
            <w:r w:rsidRPr="007357C2">
              <w:rPr>
                <w:sz w:val="16"/>
                <w:szCs w:val="16"/>
              </w:rPr>
              <w:t>2093,1</w:t>
            </w:r>
          </w:p>
        </w:tc>
        <w:tc>
          <w:tcPr>
            <w:tcW w:w="567" w:type="dxa"/>
            <w:shd w:val="clear" w:color="auto" w:fill="auto"/>
          </w:tcPr>
          <w:p w:rsidR="007357C2" w:rsidRPr="007357C2" w:rsidRDefault="007357C2" w:rsidP="007357C2">
            <w:pPr>
              <w:ind w:left="-108" w:right="-108"/>
              <w:jc w:val="center"/>
              <w:rPr>
                <w:sz w:val="16"/>
                <w:szCs w:val="16"/>
              </w:rPr>
            </w:pPr>
            <w:r w:rsidRPr="007357C2">
              <w:rPr>
                <w:sz w:val="16"/>
                <w:szCs w:val="16"/>
              </w:rPr>
              <w:t>1870,3</w:t>
            </w:r>
          </w:p>
        </w:tc>
        <w:tc>
          <w:tcPr>
            <w:tcW w:w="628" w:type="dxa"/>
            <w:shd w:val="clear" w:color="auto" w:fill="auto"/>
          </w:tcPr>
          <w:p w:rsidR="007357C2" w:rsidRPr="007357C2" w:rsidRDefault="007357C2" w:rsidP="007357C2">
            <w:pPr>
              <w:ind w:left="-108" w:right="-76"/>
              <w:jc w:val="center"/>
              <w:rPr>
                <w:sz w:val="16"/>
                <w:szCs w:val="16"/>
              </w:rPr>
            </w:pPr>
            <w:r w:rsidRPr="007357C2">
              <w:rPr>
                <w:sz w:val="16"/>
                <w:szCs w:val="16"/>
              </w:rPr>
              <w:t xml:space="preserve"> 2549,4</w:t>
            </w:r>
          </w:p>
        </w:tc>
        <w:tc>
          <w:tcPr>
            <w:tcW w:w="619" w:type="dxa"/>
            <w:shd w:val="clear" w:color="auto" w:fill="auto"/>
          </w:tcPr>
          <w:p w:rsidR="007357C2" w:rsidRPr="007357C2" w:rsidRDefault="007357C2" w:rsidP="007357C2">
            <w:pPr>
              <w:ind w:left="-108" w:right="-65"/>
              <w:jc w:val="center"/>
              <w:rPr>
                <w:sz w:val="16"/>
                <w:szCs w:val="16"/>
              </w:rPr>
            </w:pPr>
            <w:r w:rsidRPr="007357C2">
              <w:rPr>
                <w:sz w:val="16"/>
                <w:szCs w:val="16"/>
              </w:rPr>
              <w:t xml:space="preserve"> 2206,9</w:t>
            </w:r>
          </w:p>
        </w:tc>
      </w:tr>
      <w:tr w:rsidR="007357C2" w:rsidRPr="007357C2" w:rsidTr="007357C2">
        <w:trPr>
          <w:jc w:val="center"/>
        </w:trPr>
        <w:tc>
          <w:tcPr>
            <w:tcW w:w="1384" w:type="dxa"/>
            <w:shd w:val="clear" w:color="auto" w:fill="auto"/>
          </w:tcPr>
          <w:p w:rsidR="007357C2" w:rsidRPr="007357C2" w:rsidRDefault="007357C2" w:rsidP="007357C2">
            <w:pPr>
              <w:rPr>
                <w:sz w:val="18"/>
                <w:szCs w:val="18"/>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8" w:type="dxa"/>
            <w:shd w:val="clear" w:color="auto" w:fill="auto"/>
            <w:vAlign w:val="center"/>
          </w:tcPr>
          <w:p w:rsidR="007357C2" w:rsidRPr="007357C2" w:rsidRDefault="007357C2" w:rsidP="007357C2">
            <w:pPr>
              <w:jc w:val="center"/>
              <w:rPr>
                <w:sz w:val="16"/>
                <w:szCs w:val="16"/>
              </w:rPr>
            </w:pPr>
            <w:r w:rsidRPr="007357C2">
              <w:rPr>
                <w:sz w:val="16"/>
                <w:szCs w:val="16"/>
              </w:rPr>
              <w:t>111,9</w:t>
            </w:r>
          </w:p>
        </w:tc>
        <w:tc>
          <w:tcPr>
            <w:tcW w:w="709" w:type="dxa"/>
            <w:shd w:val="clear" w:color="auto" w:fill="auto"/>
            <w:vAlign w:val="center"/>
          </w:tcPr>
          <w:p w:rsidR="007357C2" w:rsidRPr="007357C2" w:rsidRDefault="007357C2" w:rsidP="007357C2">
            <w:pPr>
              <w:jc w:val="center"/>
              <w:rPr>
                <w:sz w:val="16"/>
                <w:szCs w:val="16"/>
              </w:rPr>
            </w:pPr>
            <w:r w:rsidRPr="007357C2">
              <w:rPr>
                <w:sz w:val="16"/>
                <w:szCs w:val="16"/>
              </w:rPr>
              <w:t>112,1</w:t>
            </w:r>
          </w:p>
        </w:tc>
        <w:tc>
          <w:tcPr>
            <w:tcW w:w="610"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113,2</w:t>
            </w:r>
          </w:p>
        </w:tc>
        <w:tc>
          <w:tcPr>
            <w:tcW w:w="666"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112,0</w:t>
            </w:r>
          </w:p>
        </w:tc>
        <w:tc>
          <w:tcPr>
            <w:tcW w:w="567"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115,5</w:t>
            </w:r>
          </w:p>
        </w:tc>
        <w:tc>
          <w:tcPr>
            <w:tcW w:w="568"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113,0</w:t>
            </w:r>
          </w:p>
        </w:tc>
        <w:tc>
          <w:tcPr>
            <w:tcW w:w="566"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117,6</w:t>
            </w:r>
          </w:p>
        </w:tc>
        <w:tc>
          <w:tcPr>
            <w:tcW w:w="567"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115,0</w:t>
            </w:r>
          </w:p>
        </w:tc>
        <w:tc>
          <w:tcPr>
            <w:tcW w:w="567"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118,9</w:t>
            </w:r>
          </w:p>
        </w:tc>
        <w:tc>
          <w:tcPr>
            <w:tcW w:w="567"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115,9</w:t>
            </w:r>
          </w:p>
        </w:tc>
        <w:tc>
          <w:tcPr>
            <w:tcW w:w="568"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120,3</w:t>
            </w:r>
          </w:p>
        </w:tc>
        <w:tc>
          <w:tcPr>
            <w:tcW w:w="567"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116,5</w:t>
            </w:r>
          </w:p>
        </w:tc>
        <w:tc>
          <w:tcPr>
            <w:tcW w:w="628"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121,8</w:t>
            </w:r>
          </w:p>
        </w:tc>
        <w:tc>
          <w:tcPr>
            <w:tcW w:w="619" w:type="dxa"/>
            <w:shd w:val="clear" w:color="auto" w:fill="auto"/>
            <w:vAlign w:val="center"/>
          </w:tcPr>
          <w:p w:rsidR="007357C2" w:rsidRPr="007357C2" w:rsidRDefault="007357C2" w:rsidP="007357C2">
            <w:pPr>
              <w:ind w:left="-108" w:right="-65"/>
              <w:jc w:val="center"/>
              <w:rPr>
                <w:sz w:val="16"/>
                <w:szCs w:val="16"/>
              </w:rPr>
            </w:pPr>
            <w:r w:rsidRPr="007357C2">
              <w:rPr>
                <w:sz w:val="16"/>
                <w:szCs w:val="16"/>
              </w:rPr>
              <w:t>118,0</w:t>
            </w:r>
          </w:p>
        </w:tc>
      </w:tr>
    </w:tbl>
    <w:p w:rsidR="007357C2" w:rsidRPr="007357C2" w:rsidRDefault="007357C2" w:rsidP="007357C2">
      <w:pPr>
        <w:ind w:left="360"/>
        <w:jc w:val="center"/>
        <w:rPr>
          <w:highlight w:val="yellow"/>
        </w:rPr>
      </w:pPr>
    </w:p>
    <w:p w:rsidR="007357C2" w:rsidRPr="007357C2" w:rsidRDefault="007357C2" w:rsidP="007357C2">
      <w:pPr>
        <w:ind w:left="709"/>
        <w:jc w:val="center"/>
      </w:pPr>
      <w:r w:rsidRPr="007357C2">
        <w:t>8. Строительство и инвестиции</w:t>
      </w:r>
    </w:p>
    <w:p w:rsidR="007357C2" w:rsidRPr="007357C2" w:rsidRDefault="007357C2" w:rsidP="007357C2">
      <w:pPr>
        <w:ind w:left="720"/>
        <w:jc w:val="both"/>
        <w:rPr>
          <w:szCs w:val="28"/>
        </w:rPr>
      </w:pPr>
    </w:p>
    <w:p w:rsidR="007357C2" w:rsidRPr="007357C2" w:rsidRDefault="007357C2" w:rsidP="007357C2">
      <w:pPr>
        <w:ind w:firstLine="709"/>
        <w:jc w:val="both"/>
        <w:rPr>
          <w:szCs w:val="28"/>
        </w:rPr>
      </w:pPr>
      <w:r w:rsidRPr="007357C2">
        <w:rPr>
          <w:szCs w:val="28"/>
        </w:rPr>
        <w:t>Инвестиционный процесс является одним из главных инструментов в развитии экономки города.</w:t>
      </w:r>
    </w:p>
    <w:p w:rsidR="007357C2" w:rsidRPr="007357C2" w:rsidRDefault="007357C2" w:rsidP="007357C2">
      <w:pPr>
        <w:ind w:firstLine="709"/>
        <w:jc w:val="both"/>
      </w:pPr>
      <w:r w:rsidRPr="007357C2">
        <w:t xml:space="preserve">Инвестиции имеют важное </w:t>
      </w:r>
      <w:proofErr w:type="gramStart"/>
      <w:r w:rsidRPr="007357C2">
        <w:t>значение</w:t>
      </w:r>
      <w:proofErr w:type="gramEnd"/>
      <w:r w:rsidRPr="007357C2">
        <w:t xml:space="preserve"> как для деятельности отдельных хозяйствующих субъектов, так и для экономического развития муниципального образования и страны в целом. </w:t>
      </w:r>
    </w:p>
    <w:p w:rsidR="007357C2" w:rsidRPr="007357C2" w:rsidRDefault="007357C2" w:rsidP="007357C2">
      <w:pPr>
        <w:ind w:firstLine="709"/>
        <w:jc w:val="both"/>
      </w:pPr>
      <w:r w:rsidRPr="007357C2">
        <w:t>Экономический рост определяется множеством факторов, важнейшим из которых выступает рост объема инвестиций и повышение их эффективности. Реальное инвестирование играет особую роль в экономическом развитии, так как без него невозможно обновление и расширение основных производственных фондов хозяйствующих субъектов.</w:t>
      </w:r>
    </w:p>
    <w:p w:rsidR="007357C2" w:rsidRPr="007357C2" w:rsidRDefault="007357C2" w:rsidP="007357C2">
      <w:pPr>
        <w:ind w:firstLine="709"/>
        <w:jc w:val="both"/>
      </w:pPr>
      <w:r w:rsidRPr="007357C2">
        <w:t xml:space="preserve">Уровень инвестиционной активности и диапазон инвестиционной деятельности в значительной мере влияет на эффективность функционирования хозяйствующих субъектов в долгосрочной перспективе, их развитие и конкурентоспособность. </w:t>
      </w:r>
    </w:p>
    <w:p w:rsidR="007357C2" w:rsidRPr="007357C2" w:rsidRDefault="007357C2" w:rsidP="007357C2">
      <w:pPr>
        <w:ind w:firstLine="709"/>
        <w:jc w:val="both"/>
      </w:pPr>
      <w:r w:rsidRPr="007357C2">
        <w:t>Формирование благоприятного инвестиционного климата, а также возрастающие инвестиционные возможности предприятий предоставляют акционерам и менеджерам обширное поле деятельности для принятия стратегических и оперативных инвестиционных решений.</w:t>
      </w:r>
    </w:p>
    <w:p w:rsidR="007357C2" w:rsidRPr="007357C2" w:rsidRDefault="007357C2" w:rsidP="007357C2">
      <w:pPr>
        <w:widowControl w:val="0"/>
        <w:ind w:firstLine="709"/>
        <w:jc w:val="both"/>
        <w:rPr>
          <w:color w:val="000000"/>
        </w:rPr>
      </w:pPr>
      <w:r w:rsidRPr="007357C2">
        <w:rPr>
          <w:szCs w:val="28"/>
        </w:rPr>
        <w:t xml:space="preserve">За 2017 год крупными и средними организациями всех форм собственности  города Липецка было освоено </w:t>
      </w:r>
      <w:r w:rsidRPr="007357C2">
        <w:rPr>
          <w:color w:val="000000"/>
        </w:rPr>
        <w:t xml:space="preserve">31822,7 млн. рублей </w:t>
      </w:r>
      <w:r w:rsidRPr="007357C2">
        <w:rPr>
          <w:szCs w:val="28"/>
        </w:rPr>
        <w:t xml:space="preserve">инвестиций </w:t>
      </w:r>
      <w:r w:rsidRPr="007357C2">
        <w:rPr>
          <w:color w:val="000000"/>
        </w:rPr>
        <w:t>или 89,9% (в сопоставимых ценах) к уровню прошлого периода.</w:t>
      </w:r>
    </w:p>
    <w:p w:rsidR="007357C2" w:rsidRPr="007357C2" w:rsidRDefault="007357C2" w:rsidP="007357C2">
      <w:pPr>
        <w:ind w:firstLine="709"/>
        <w:jc w:val="both"/>
        <w:rPr>
          <w:szCs w:val="28"/>
        </w:rPr>
      </w:pPr>
      <w:r w:rsidRPr="007357C2">
        <w:rPr>
          <w:szCs w:val="28"/>
        </w:rPr>
        <w:t>Основной объем инвестиций в основной капитал в 2017 году был направлен на развитие следующих видов экономической деятельности: металлургическое производство и производство готовых металлических изделий, производство пищевых продуктов, включая напитки, производство и распределение электроэнергии, газа и воды.</w:t>
      </w:r>
    </w:p>
    <w:p w:rsidR="007357C2" w:rsidRPr="007357C2" w:rsidRDefault="007357C2" w:rsidP="007357C2">
      <w:pPr>
        <w:ind w:firstLine="709"/>
        <w:jc w:val="both"/>
        <w:rPr>
          <w:szCs w:val="28"/>
        </w:rPr>
      </w:pPr>
      <w:r w:rsidRPr="007357C2">
        <w:rPr>
          <w:szCs w:val="28"/>
        </w:rPr>
        <w:t>Инвестиции в основной капитал на душу населения по городу Липецку за 2017 год составили 62,4 тыс. рублей, что на 8,8% ниже значения аналогичного периода 2016 года.</w:t>
      </w:r>
    </w:p>
    <w:p w:rsidR="007357C2" w:rsidRPr="007357C2" w:rsidRDefault="007357C2" w:rsidP="007357C2">
      <w:pPr>
        <w:ind w:firstLine="709"/>
        <w:jc w:val="both"/>
        <w:rPr>
          <w:szCs w:val="28"/>
        </w:rPr>
      </w:pPr>
      <w:r w:rsidRPr="007357C2">
        <w:rPr>
          <w:szCs w:val="28"/>
        </w:rPr>
        <w:t>По источникам финансирования инвестиции в основной капитал распределяются следующим образом: 79,2% – собственные средства организаций;</w:t>
      </w:r>
    </w:p>
    <w:p w:rsidR="007357C2" w:rsidRPr="007357C2" w:rsidRDefault="007357C2" w:rsidP="007357C2">
      <w:pPr>
        <w:jc w:val="both"/>
        <w:rPr>
          <w:szCs w:val="28"/>
        </w:rPr>
      </w:pPr>
      <w:r w:rsidRPr="007357C2">
        <w:rPr>
          <w:szCs w:val="28"/>
        </w:rPr>
        <w:t>20,8% – привлеченные средства.</w:t>
      </w:r>
    </w:p>
    <w:p w:rsidR="007357C2" w:rsidRPr="007357C2" w:rsidRDefault="007357C2" w:rsidP="007357C2">
      <w:pPr>
        <w:ind w:firstLine="709"/>
        <w:jc w:val="both"/>
        <w:rPr>
          <w:szCs w:val="28"/>
        </w:rPr>
      </w:pPr>
      <w:r w:rsidRPr="007357C2">
        <w:rPr>
          <w:szCs w:val="28"/>
        </w:rPr>
        <w:t>В 2017 году в промышленном комплексе продолжалась работа по реализации инвестиционных проектов, модернизации производства, вводу новых мощностей.</w:t>
      </w:r>
    </w:p>
    <w:p w:rsidR="007357C2" w:rsidRPr="007357C2" w:rsidRDefault="007357C2" w:rsidP="007357C2">
      <w:pPr>
        <w:ind w:firstLine="709"/>
        <w:jc w:val="both"/>
        <w:rPr>
          <w:szCs w:val="28"/>
        </w:rPr>
      </w:pPr>
      <w:r w:rsidRPr="007357C2">
        <w:rPr>
          <w:szCs w:val="28"/>
        </w:rPr>
        <w:t xml:space="preserve">На ряде промышленных предприятий города Липецка введены в эксплуатацию дополнительные мощности, освоены новые виды продукции и технологии, проведены мероприятия, направленные на повышение </w:t>
      </w:r>
      <w:r w:rsidRPr="007357C2">
        <w:rPr>
          <w:szCs w:val="28"/>
        </w:rPr>
        <w:lastRenderedPageBreak/>
        <w:t>производительности труда, энергосбережение, обеспечение экологической безопасности.</w:t>
      </w:r>
    </w:p>
    <w:p w:rsidR="007357C2" w:rsidRPr="007357C2" w:rsidRDefault="007357C2" w:rsidP="007357C2">
      <w:pPr>
        <w:shd w:val="clear" w:color="auto" w:fill="FFFFFF"/>
        <w:ind w:firstLine="709"/>
        <w:jc w:val="both"/>
        <w:rPr>
          <w:szCs w:val="28"/>
        </w:rPr>
      </w:pPr>
      <w:r w:rsidRPr="007357C2">
        <w:rPr>
          <w:szCs w:val="28"/>
        </w:rPr>
        <w:t xml:space="preserve">В 2017 году на Липецкой площадке ПАО «НЛМК» на 90% доменных мощностей внедрили ресурсосберегающую технологию вдувания пылеугольного топлива, завершили проект «Стратегии Группы НЛМК – 2017 по модернизации АНГЦ-1», что повысило производительность агрегата на 150 тыс. тонн. </w:t>
      </w:r>
    </w:p>
    <w:p w:rsidR="007357C2" w:rsidRPr="007357C2" w:rsidRDefault="007357C2" w:rsidP="007357C2">
      <w:pPr>
        <w:shd w:val="clear" w:color="auto" w:fill="FFFFFF"/>
        <w:ind w:firstLine="709"/>
        <w:jc w:val="both"/>
        <w:rPr>
          <w:szCs w:val="28"/>
        </w:rPr>
      </w:pPr>
      <w:r w:rsidRPr="007357C2">
        <w:rPr>
          <w:szCs w:val="28"/>
        </w:rPr>
        <w:t>Впервые с 1991 года в Липецке произвели почти 6,3 млн. тонн горячекатаной стали. Рост производительности стана «2000» обеспечили мероприятия по снижению внеплановых простоев, увеличению скорости прокатки и повышению качества продукции.</w:t>
      </w:r>
    </w:p>
    <w:p w:rsidR="007357C2" w:rsidRPr="007357C2" w:rsidRDefault="007357C2" w:rsidP="007357C2">
      <w:pPr>
        <w:ind w:firstLine="709"/>
        <w:jc w:val="both"/>
        <w:rPr>
          <w:szCs w:val="28"/>
        </w:rPr>
      </w:pPr>
      <w:r w:rsidRPr="007357C2">
        <w:rPr>
          <w:szCs w:val="28"/>
        </w:rPr>
        <w:t>В 2017 году за счет внедрения новых технологий на Липецкой площадке ПАО «НЛМК» произошло снижение потребления дорогостоящих ресурсов к уровню 2013 года: энергии на 6%, коксующегося угля – 14%, природного газа – 26%.</w:t>
      </w:r>
    </w:p>
    <w:p w:rsidR="007357C2" w:rsidRPr="007357C2" w:rsidRDefault="007357C2" w:rsidP="007357C2">
      <w:pPr>
        <w:ind w:firstLine="709"/>
        <w:jc w:val="both"/>
        <w:rPr>
          <w:szCs w:val="28"/>
        </w:rPr>
      </w:pPr>
      <w:r w:rsidRPr="007357C2">
        <w:rPr>
          <w:szCs w:val="28"/>
        </w:rPr>
        <w:t xml:space="preserve">Группой НЛМК планируется инвестировать в природоохранные мероприятия и проекты на предприятиях в рамках экологической программы до 2020 года свыше 10 млрд. рублей. Основная часть этих средств будет вложена на Липецкой производственной площадке. </w:t>
      </w:r>
    </w:p>
    <w:p w:rsidR="007357C2" w:rsidRPr="007357C2" w:rsidRDefault="007357C2" w:rsidP="007357C2">
      <w:pPr>
        <w:shd w:val="clear" w:color="auto" w:fill="FFFFFF"/>
        <w:tabs>
          <w:tab w:val="left" w:pos="709"/>
        </w:tabs>
        <w:ind w:firstLine="709"/>
        <w:jc w:val="both"/>
        <w:rPr>
          <w:bCs/>
          <w:color w:val="000000"/>
          <w:szCs w:val="28"/>
        </w:rPr>
      </w:pPr>
      <w:r w:rsidRPr="007357C2">
        <w:rPr>
          <w:bCs/>
          <w:color w:val="000000"/>
          <w:szCs w:val="28"/>
        </w:rPr>
        <w:t xml:space="preserve">В 2017 году АО «ПРОГРЕСС» </w:t>
      </w:r>
      <w:r w:rsidRPr="007357C2">
        <w:rPr>
          <w:color w:val="000000"/>
          <w:szCs w:val="28"/>
          <w:shd w:val="clear" w:color="auto" w:fill="FFFFFF"/>
        </w:rPr>
        <w:t>введен в эксплуатацию комплекс по производству цельномолочной продукции мощностью 116,2 тонн в сутки.</w:t>
      </w:r>
    </w:p>
    <w:p w:rsidR="007357C2" w:rsidRPr="007357C2" w:rsidRDefault="007357C2" w:rsidP="007357C2">
      <w:pPr>
        <w:ind w:firstLine="709"/>
        <w:jc w:val="both"/>
        <w:rPr>
          <w:bCs/>
          <w:color w:val="000000"/>
          <w:szCs w:val="28"/>
        </w:rPr>
      </w:pPr>
      <w:r w:rsidRPr="007357C2">
        <w:rPr>
          <w:bCs/>
          <w:color w:val="000000"/>
          <w:szCs w:val="28"/>
        </w:rPr>
        <w:t>Бренд «</w:t>
      </w:r>
      <w:proofErr w:type="spellStart"/>
      <w:r w:rsidRPr="007357C2">
        <w:rPr>
          <w:bCs/>
          <w:color w:val="000000"/>
          <w:szCs w:val="28"/>
        </w:rPr>
        <w:t>ФрутоНяня</w:t>
      </w:r>
      <w:proofErr w:type="spellEnd"/>
      <w:r w:rsidRPr="007357C2">
        <w:rPr>
          <w:bCs/>
          <w:color w:val="000000"/>
          <w:szCs w:val="28"/>
        </w:rPr>
        <w:t>» первым из крупнейших производителей детского питания в России запустил линию по производству мясных пюре, изготовленных по стандарту «</w:t>
      </w:r>
      <w:proofErr w:type="spellStart"/>
      <w:r w:rsidRPr="007357C2">
        <w:rPr>
          <w:bCs/>
          <w:color w:val="000000"/>
          <w:szCs w:val="28"/>
        </w:rPr>
        <w:t>Халяль</w:t>
      </w:r>
      <w:proofErr w:type="spellEnd"/>
      <w:r w:rsidRPr="007357C2">
        <w:rPr>
          <w:bCs/>
          <w:color w:val="000000"/>
          <w:szCs w:val="28"/>
        </w:rPr>
        <w:t>».</w:t>
      </w:r>
    </w:p>
    <w:p w:rsidR="007357C2" w:rsidRPr="007357C2" w:rsidRDefault="007357C2" w:rsidP="007357C2">
      <w:pPr>
        <w:ind w:firstLine="709"/>
        <w:jc w:val="both"/>
        <w:rPr>
          <w:color w:val="000000"/>
        </w:rPr>
      </w:pPr>
      <w:r w:rsidRPr="007357C2">
        <w:rPr>
          <w:color w:val="000000"/>
        </w:rPr>
        <w:t>В 2017 году введен в эксплуатацию новый цех по производству шлифовальных станков на «Липецком станкостроительном предприятии», современный производственно-логистический комплекс упаковки и отгрузки цемента в компании «</w:t>
      </w:r>
      <w:proofErr w:type="spellStart"/>
      <w:r w:rsidRPr="007357C2">
        <w:rPr>
          <w:color w:val="000000"/>
        </w:rPr>
        <w:t>Липецкцемент</w:t>
      </w:r>
      <w:proofErr w:type="spellEnd"/>
      <w:r w:rsidRPr="007357C2">
        <w:rPr>
          <w:color w:val="000000"/>
        </w:rPr>
        <w:t>». Активно проводили модернизацию и другие предприятия.</w:t>
      </w:r>
    </w:p>
    <w:p w:rsidR="007357C2" w:rsidRPr="007357C2" w:rsidRDefault="007357C2" w:rsidP="007357C2">
      <w:pPr>
        <w:ind w:firstLine="709"/>
        <w:jc w:val="both"/>
        <w:rPr>
          <w:szCs w:val="28"/>
        </w:rPr>
      </w:pPr>
      <w:r w:rsidRPr="007357C2">
        <w:rPr>
          <w:szCs w:val="28"/>
        </w:rPr>
        <w:t>По оценке в 2018 году объем инвестиций в основной капитал за счет всех источников финансирования по крупным и средним организациям города Липецка составит 33919,8 млн. рублей.</w:t>
      </w:r>
    </w:p>
    <w:p w:rsidR="007357C2" w:rsidRPr="007357C2" w:rsidRDefault="007357C2" w:rsidP="007357C2">
      <w:pPr>
        <w:ind w:firstLine="709"/>
        <w:jc w:val="both"/>
        <w:rPr>
          <w:szCs w:val="28"/>
        </w:rPr>
      </w:pPr>
      <w:r w:rsidRPr="007357C2">
        <w:rPr>
          <w:szCs w:val="28"/>
        </w:rPr>
        <w:t>Рост инвестиций в основной капитал в 2019–2024 годы будет определяться возможностью наращивания частных инвестиций на фоне сокращения муниципальных расходов.</w:t>
      </w:r>
    </w:p>
    <w:p w:rsidR="007357C2" w:rsidRPr="007357C2" w:rsidRDefault="007357C2" w:rsidP="007357C2">
      <w:pPr>
        <w:ind w:firstLine="709"/>
        <w:jc w:val="both"/>
        <w:rPr>
          <w:szCs w:val="28"/>
        </w:rPr>
      </w:pPr>
      <w:r w:rsidRPr="007357C2">
        <w:rPr>
          <w:szCs w:val="28"/>
        </w:rPr>
        <w:t>Одним из факторов восстановления роста будет положительная динамика инвестиций в строительный комплекс и операции с недвижимым имуществом.</w:t>
      </w:r>
    </w:p>
    <w:p w:rsidR="007357C2" w:rsidRPr="007357C2" w:rsidRDefault="007357C2" w:rsidP="007357C2">
      <w:pPr>
        <w:ind w:firstLine="709"/>
        <w:jc w:val="both"/>
        <w:rPr>
          <w:szCs w:val="28"/>
        </w:rPr>
      </w:pPr>
      <w:r w:rsidRPr="007357C2">
        <w:rPr>
          <w:szCs w:val="28"/>
        </w:rPr>
        <w:t>Основными направлениями восстановления инвестиционной активности в обрабатывающей промышленности выступят металлургическое производство и машиностроительный комплекс.</w:t>
      </w:r>
    </w:p>
    <w:p w:rsidR="007357C2" w:rsidRPr="007357C2" w:rsidRDefault="007357C2" w:rsidP="007357C2">
      <w:pPr>
        <w:ind w:firstLine="709"/>
        <w:jc w:val="both"/>
        <w:rPr>
          <w:szCs w:val="28"/>
        </w:rPr>
      </w:pPr>
      <w:r w:rsidRPr="007357C2">
        <w:rPr>
          <w:szCs w:val="28"/>
        </w:rPr>
        <w:t>Основными источниками финансирования инвестиционных проектов, обеспечивающих экономический рост города, в основном, останутся собственные средства предприятий и организаций.</w:t>
      </w:r>
    </w:p>
    <w:p w:rsidR="007357C2" w:rsidRPr="007357C2" w:rsidRDefault="007357C2" w:rsidP="007357C2">
      <w:pPr>
        <w:ind w:firstLine="709"/>
        <w:jc w:val="both"/>
        <w:rPr>
          <w:szCs w:val="28"/>
        </w:rPr>
      </w:pPr>
      <w:r w:rsidRPr="007357C2">
        <w:t xml:space="preserve">Градостроительная деятельность, являясь основой территориального планирования и составной  частью процесса управления развитием территории города Липецка, нацелена на создание безопасных и благоприятных условий </w:t>
      </w:r>
      <w:r w:rsidRPr="007357C2">
        <w:lastRenderedPageBreak/>
        <w:t>жизнедеятельности населения и производства, ограничение влияния негативного воздействия хозяйственной и иной деятельности на окружающую среду, обеспечение охраны и рационального использования природных ресурсов.</w:t>
      </w:r>
    </w:p>
    <w:p w:rsidR="007357C2" w:rsidRPr="007357C2" w:rsidRDefault="007357C2" w:rsidP="007357C2">
      <w:pPr>
        <w:ind w:firstLine="720"/>
        <w:jc w:val="both"/>
      </w:pPr>
      <w:r w:rsidRPr="007357C2">
        <w:t>Уровень развития строительной отрасли города Липецка характеризуется объемами вводимого жилья и социально значимых объектов.</w:t>
      </w:r>
    </w:p>
    <w:p w:rsidR="007357C2" w:rsidRPr="007357C2" w:rsidRDefault="007357C2" w:rsidP="007357C2">
      <w:pPr>
        <w:ind w:firstLine="720"/>
        <w:jc w:val="both"/>
      </w:pPr>
      <w:r w:rsidRPr="007357C2">
        <w:t>Жилищную застройку территории города с привлечением частных инвестиций осуществляют коммерческие строительные организации – АО «ДСК», АО «Липецкая ипотечная корпорация», АО «</w:t>
      </w:r>
      <w:proofErr w:type="spellStart"/>
      <w:r w:rsidRPr="007357C2">
        <w:t>Ремстройсервис</w:t>
      </w:r>
      <w:proofErr w:type="spellEnd"/>
      <w:r w:rsidRPr="007357C2">
        <w:t>», ООО СУ-11 «</w:t>
      </w:r>
      <w:proofErr w:type="spellStart"/>
      <w:r w:rsidRPr="007357C2">
        <w:t>Липецкстрой</w:t>
      </w:r>
      <w:proofErr w:type="spellEnd"/>
      <w:r w:rsidRPr="007357C2">
        <w:t>-Л», ОАО трест «</w:t>
      </w:r>
      <w:proofErr w:type="spellStart"/>
      <w:r w:rsidRPr="007357C2">
        <w:t>Липецкстрой</w:t>
      </w:r>
      <w:proofErr w:type="spellEnd"/>
      <w:r w:rsidRPr="007357C2">
        <w:t>», ООО «Глобус-98» и др.</w:t>
      </w:r>
    </w:p>
    <w:p w:rsidR="007357C2" w:rsidRPr="007357C2" w:rsidRDefault="007357C2" w:rsidP="007357C2">
      <w:pPr>
        <w:jc w:val="both"/>
        <w:rPr>
          <w:szCs w:val="28"/>
        </w:rPr>
      </w:pPr>
      <w:r w:rsidRPr="007357C2">
        <w:rPr>
          <w:sz w:val="24"/>
          <w:szCs w:val="24"/>
        </w:rPr>
        <w:tab/>
      </w:r>
      <w:r w:rsidRPr="007357C2">
        <w:rPr>
          <w:szCs w:val="28"/>
        </w:rPr>
        <w:t>В 2017 году основными микрорайонами, в которых осуществлялась комплексная застройка, являлись 29, 30-31, 32-33, «Елецкий», «Звездный», «Университетский». При комплексной застройке наряду с жилыми домами возводятся школы, детские дошкольные учреждения, объекты здравоохранения и торговли.</w:t>
      </w:r>
    </w:p>
    <w:p w:rsidR="007357C2" w:rsidRPr="007357C2" w:rsidRDefault="007357C2" w:rsidP="007357C2">
      <w:pPr>
        <w:ind w:firstLine="709"/>
        <w:jc w:val="both"/>
        <w:rPr>
          <w:color w:val="000000"/>
          <w:szCs w:val="28"/>
          <w:lang w:bidi="ru-RU"/>
        </w:rPr>
      </w:pPr>
      <w:proofErr w:type="gramStart"/>
      <w:r w:rsidRPr="007357C2">
        <w:rPr>
          <w:color w:val="000000"/>
          <w:szCs w:val="28"/>
          <w:lang w:bidi="ru-RU"/>
        </w:rPr>
        <w:t>В связи со значительными объемами вводимого жилья, что привело к перенасыщению рынка жилой недвижимости, нехваткой собственных оборотных средств при растущей стоимости стройматериалов и достаточно высоких процентных ставках по кредитам, ужесточением требований к строительным компаниям из-за участившихся случаев невыполнения застройщиками своих обязательств по передаче в установленный срок объектов долевого строительства в 2017 году, в 2018 году намечается тенденция спада строительства и</w:t>
      </w:r>
      <w:proofErr w:type="gramEnd"/>
      <w:r w:rsidRPr="007357C2">
        <w:rPr>
          <w:color w:val="000000"/>
          <w:szCs w:val="28"/>
          <w:lang w:bidi="ru-RU"/>
        </w:rPr>
        <w:t xml:space="preserve"> ввода в эксплуатацию жилья в городе Липецке.</w:t>
      </w:r>
    </w:p>
    <w:p w:rsidR="007357C2" w:rsidRPr="007357C2" w:rsidRDefault="007357C2" w:rsidP="007357C2">
      <w:pPr>
        <w:ind w:firstLine="709"/>
        <w:jc w:val="both"/>
        <w:rPr>
          <w:color w:val="000000"/>
          <w:szCs w:val="28"/>
          <w:lang w:bidi="ru-RU"/>
        </w:rPr>
      </w:pPr>
      <w:r w:rsidRPr="007357C2">
        <w:rPr>
          <w:color w:val="000000"/>
          <w:szCs w:val="28"/>
          <w:lang w:bidi="ru-RU"/>
        </w:rPr>
        <w:t>В соответствии с программой строительства и ввода жилья в городе Липецке на 2018 год, составленной по информации застройщиков, планируется ввести в текущем году 401134 кв. м. жилья, что составляет 71% от площади введенного в эксплуатацию жилья в 2017 году.</w:t>
      </w:r>
    </w:p>
    <w:p w:rsidR="007357C2" w:rsidRPr="007357C2" w:rsidRDefault="007357C2" w:rsidP="007357C2">
      <w:pPr>
        <w:jc w:val="both"/>
        <w:rPr>
          <w:szCs w:val="28"/>
        </w:rPr>
      </w:pPr>
      <w:r w:rsidRPr="007357C2">
        <w:rPr>
          <w:szCs w:val="28"/>
        </w:rPr>
        <w:tab/>
        <w:t>Основные показатели по объему инвестиций в основной капитал и строительству в городе Липецке в 2017 году, оценке 2018 года и прогноз на 2019–2024 годы приведены в таблице 8.1.</w:t>
      </w:r>
    </w:p>
    <w:p w:rsidR="007357C2" w:rsidRPr="007357C2" w:rsidRDefault="007357C2" w:rsidP="007357C2">
      <w:pPr>
        <w:jc w:val="both"/>
        <w:rPr>
          <w:szCs w:val="28"/>
        </w:rPr>
      </w:pP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r w:rsidRPr="007357C2">
        <w:rPr>
          <w:szCs w:val="28"/>
        </w:rPr>
        <w:tab/>
      </w:r>
    </w:p>
    <w:p w:rsidR="007357C2" w:rsidRPr="007357C2" w:rsidRDefault="007357C2" w:rsidP="007357C2">
      <w:pPr>
        <w:jc w:val="right"/>
      </w:pPr>
      <w:r w:rsidRPr="007357C2">
        <w:t>Таблица 8.1</w:t>
      </w:r>
    </w:p>
    <w:p w:rsidR="007357C2" w:rsidRPr="007357C2" w:rsidRDefault="007357C2" w:rsidP="007357C2">
      <w:pPr>
        <w:jc w:val="center"/>
        <w:rPr>
          <w:b/>
          <w:szCs w:val="28"/>
        </w:rPr>
      </w:pPr>
    </w:p>
    <w:p w:rsidR="007357C2" w:rsidRPr="007357C2" w:rsidRDefault="007357C2" w:rsidP="007357C2">
      <w:pPr>
        <w:jc w:val="center"/>
        <w:rPr>
          <w:szCs w:val="28"/>
        </w:rPr>
      </w:pPr>
      <w:r w:rsidRPr="007357C2">
        <w:rPr>
          <w:szCs w:val="28"/>
        </w:rPr>
        <w:t xml:space="preserve">Основные показатели по строительству и инвестициям </w:t>
      </w:r>
    </w:p>
    <w:p w:rsidR="007357C2" w:rsidRPr="007357C2" w:rsidRDefault="007357C2" w:rsidP="007357C2">
      <w:pPr>
        <w:jc w:val="right"/>
        <w:rPr>
          <w:sz w:val="18"/>
          <w:szCs w:val="1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9"/>
        <w:gridCol w:w="710"/>
        <w:gridCol w:w="567"/>
        <w:gridCol w:w="566"/>
        <w:gridCol w:w="566"/>
        <w:gridCol w:w="567"/>
        <w:gridCol w:w="567"/>
        <w:gridCol w:w="566"/>
        <w:gridCol w:w="567"/>
        <w:gridCol w:w="567"/>
        <w:gridCol w:w="567"/>
        <w:gridCol w:w="567"/>
        <w:gridCol w:w="567"/>
        <w:gridCol w:w="567"/>
      </w:tblGrid>
      <w:tr w:rsidR="007357C2" w:rsidRPr="007357C2" w:rsidTr="007357C2">
        <w:trPr>
          <w:jc w:val="cent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7" w:right="-108"/>
              <w:jc w:val="center"/>
              <w:rPr>
                <w:sz w:val="18"/>
                <w:szCs w:val="18"/>
              </w:rPr>
            </w:pPr>
            <w:r w:rsidRPr="007357C2">
              <w:rPr>
                <w:sz w:val="18"/>
                <w:szCs w:val="18"/>
              </w:rPr>
              <w:t xml:space="preserve">2018 </w:t>
            </w:r>
          </w:p>
          <w:p w:rsidR="007357C2" w:rsidRPr="007357C2" w:rsidRDefault="007357C2" w:rsidP="007357C2">
            <w:pPr>
              <w:ind w:left="-107" w:right="-108"/>
              <w:jc w:val="center"/>
              <w:rPr>
                <w:sz w:val="18"/>
                <w:szCs w:val="18"/>
              </w:rPr>
            </w:pPr>
            <w:r w:rsidRPr="007357C2">
              <w:rPr>
                <w:sz w:val="18"/>
                <w:szCs w:val="18"/>
              </w:rPr>
              <w:t>год (оценка)</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2019 год</w:t>
            </w:r>
          </w:p>
          <w:p w:rsidR="007357C2" w:rsidRPr="007357C2" w:rsidRDefault="007357C2" w:rsidP="007357C2">
            <w:pPr>
              <w:jc w:val="center"/>
              <w:rPr>
                <w:sz w:val="18"/>
                <w:szCs w:val="18"/>
              </w:rPr>
            </w:pPr>
            <w:r w:rsidRPr="007357C2">
              <w:rPr>
                <w:sz w:val="18"/>
                <w:szCs w:val="18"/>
              </w:rPr>
              <w:t>прогноз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2020 год</w:t>
            </w:r>
          </w:p>
          <w:p w:rsidR="007357C2" w:rsidRPr="007357C2" w:rsidRDefault="007357C2" w:rsidP="007357C2">
            <w:pPr>
              <w:jc w:val="center"/>
              <w:rPr>
                <w:sz w:val="18"/>
                <w:szCs w:val="18"/>
              </w:rPr>
            </w:pPr>
            <w:r w:rsidRPr="007357C2">
              <w:rPr>
                <w:sz w:val="18"/>
                <w:szCs w:val="18"/>
              </w:rPr>
              <w:t>прогноз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2022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2023 год</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2024 год</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jc w:val="center"/>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jc w:val="center"/>
              <w:rPr>
                <w:sz w:val="16"/>
                <w:szCs w:val="16"/>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1 вар.</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2 вар.</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1 вар.</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ind w:left="-92" w:right="-124"/>
              <w:jc w:val="center"/>
              <w:rPr>
                <w:sz w:val="16"/>
                <w:szCs w:val="16"/>
              </w:rPr>
            </w:pPr>
            <w:r w:rsidRPr="007357C2">
              <w:rPr>
                <w:sz w:val="16"/>
                <w:szCs w:val="16"/>
              </w:rPr>
              <w:t>2 вар.</w:t>
            </w:r>
          </w:p>
        </w:tc>
      </w:tr>
      <w:tr w:rsidR="007357C2" w:rsidRPr="007357C2" w:rsidTr="007357C2">
        <w:trPr>
          <w:jc w:val="center"/>
        </w:trPr>
        <w:tc>
          <w:tcPr>
            <w:tcW w:w="9888"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jc w:val="both"/>
              <w:rPr>
                <w:sz w:val="22"/>
                <w:szCs w:val="22"/>
              </w:rPr>
            </w:pPr>
            <w:r w:rsidRPr="007357C2">
              <w:rPr>
                <w:sz w:val="22"/>
                <w:szCs w:val="22"/>
              </w:rPr>
              <w:t>Ввод в действие жилых домов</w:t>
            </w:r>
          </w:p>
        </w:tc>
      </w:tr>
      <w:tr w:rsidR="007357C2" w:rsidRPr="007357C2" w:rsidTr="007357C2">
        <w:trP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тыс. кв. м общей площади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565,192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401,134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p>
          <w:p w:rsidR="007357C2" w:rsidRPr="007357C2" w:rsidRDefault="007357C2" w:rsidP="007357C2">
            <w:pPr>
              <w:ind w:left="-108" w:right="-108"/>
              <w:jc w:val="center"/>
              <w:rPr>
                <w:sz w:val="15"/>
                <w:szCs w:val="15"/>
              </w:rPr>
            </w:pPr>
            <w:r w:rsidRPr="007357C2">
              <w:rPr>
                <w:sz w:val="15"/>
                <w:szCs w:val="15"/>
              </w:rPr>
              <w:t>409,157</w:t>
            </w:r>
          </w:p>
          <w:p w:rsidR="007357C2" w:rsidRPr="007357C2" w:rsidRDefault="007357C2" w:rsidP="007357C2">
            <w:pPr>
              <w:ind w:left="-108" w:right="-108"/>
              <w:jc w:val="center"/>
              <w:rPr>
                <w:sz w:val="15"/>
                <w:szCs w:val="15"/>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393,111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417,340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385,249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 xml:space="preserve">425,687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377,544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 xml:space="preserve">434,201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369,993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 xml:space="preserve">442,885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362,593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 xml:space="preserve">451,743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355,341</w:t>
            </w:r>
          </w:p>
        </w:tc>
      </w:tr>
      <w:tr w:rsidR="007357C2" w:rsidRPr="007357C2" w:rsidTr="007357C2">
        <w:trPr>
          <w:trHeight w:val="587"/>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101,9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5"/>
                <w:szCs w:val="15"/>
              </w:rPr>
            </w:pPr>
            <w:r w:rsidRPr="007357C2">
              <w:rPr>
                <w:sz w:val="15"/>
                <w:szCs w:val="15"/>
              </w:rPr>
              <w:t>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5"/>
                <w:szCs w:val="15"/>
              </w:rPr>
            </w:pPr>
            <w:r w:rsidRPr="007357C2">
              <w:rPr>
                <w:sz w:val="15"/>
                <w:szCs w:val="15"/>
              </w:rPr>
              <w:t>98,0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5"/>
                <w:szCs w:val="15"/>
              </w:rPr>
            </w:pPr>
            <w:r w:rsidRPr="007357C2">
              <w:rPr>
                <w:sz w:val="15"/>
                <w:szCs w:val="15"/>
              </w:rPr>
              <w:t>97,5</w:t>
            </w:r>
          </w:p>
        </w:tc>
      </w:tr>
      <w:tr w:rsidR="007357C2" w:rsidRPr="007357C2" w:rsidTr="007357C2">
        <w:trPr>
          <w:jc w:val="center"/>
        </w:trPr>
        <w:tc>
          <w:tcPr>
            <w:tcW w:w="9888"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jc w:val="both"/>
              <w:rPr>
                <w:sz w:val="22"/>
                <w:szCs w:val="22"/>
              </w:rPr>
            </w:pPr>
            <w:r w:rsidRPr="007357C2">
              <w:rPr>
                <w:sz w:val="22"/>
                <w:szCs w:val="22"/>
              </w:rPr>
              <w:t>Объем инвестиций в основной капитал*</w:t>
            </w:r>
          </w:p>
        </w:tc>
      </w:tr>
      <w:tr w:rsidR="007357C2" w:rsidRPr="007357C2" w:rsidTr="007357C2">
        <w:trP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млрд.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36,1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35,9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40,7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39,9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45,7</w:t>
            </w:r>
          </w:p>
        </w:tc>
      </w:tr>
      <w:tr w:rsidR="007357C2" w:rsidRPr="007357C2" w:rsidTr="007357C2">
        <w:trP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 (в сопоставимых ценах)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89,9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9"/>
              <w:jc w:val="center"/>
              <w:rPr>
                <w:sz w:val="16"/>
                <w:szCs w:val="16"/>
                <w:highlight w:val="yellow"/>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highlight w:val="yellow"/>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101,5</w:t>
            </w:r>
          </w:p>
        </w:tc>
      </w:tr>
      <w:tr w:rsidR="007357C2" w:rsidRPr="007357C2" w:rsidTr="007357C2">
        <w:trPr>
          <w:jc w:val="center"/>
        </w:trPr>
        <w:tc>
          <w:tcPr>
            <w:tcW w:w="9888" w:type="dxa"/>
            <w:gridSpan w:val="15"/>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ind w:right="-107"/>
              <w:rPr>
                <w:sz w:val="22"/>
                <w:szCs w:val="22"/>
              </w:rPr>
            </w:pPr>
            <w:r w:rsidRPr="007357C2">
              <w:rPr>
                <w:sz w:val="22"/>
                <w:szCs w:val="22"/>
              </w:rPr>
              <w:lastRenderedPageBreak/>
              <w:t>Объем инвестиций в строительство из бюджетов всех уровней</w:t>
            </w:r>
          </w:p>
        </w:tc>
      </w:tr>
      <w:tr w:rsidR="007357C2" w:rsidRPr="007357C2" w:rsidTr="007357C2">
        <w:trP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млн.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781,177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1569,8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6"/>
              <w:jc w:val="center"/>
              <w:rPr>
                <w:sz w:val="16"/>
                <w:szCs w:val="16"/>
              </w:rPr>
            </w:pPr>
            <w:r w:rsidRPr="007357C2">
              <w:rPr>
                <w:sz w:val="16"/>
                <w:szCs w:val="16"/>
              </w:rPr>
              <w:t>1585,5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8"/>
              <w:jc w:val="center"/>
              <w:rPr>
                <w:sz w:val="16"/>
                <w:szCs w:val="16"/>
              </w:rPr>
            </w:pPr>
            <w:r w:rsidRPr="007357C2">
              <w:rPr>
                <w:sz w:val="16"/>
                <w:szCs w:val="16"/>
              </w:rPr>
              <w:t>796,8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1617,2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812,7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1649,5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828,9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1682,5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845,5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1716,1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862,4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1750,4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879,6</w:t>
            </w:r>
          </w:p>
        </w:tc>
      </w:tr>
      <w:tr w:rsidR="007357C2" w:rsidRPr="007357C2" w:rsidTr="007357C2">
        <w:trP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lang w:val="en-US"/>
              </w:rPr>
            </w:pPr>
            <w:r w:rsidRPr="007357C2">
              <w:rPr>
                <w:sz w:val="16"/>
                <w:szCs w:val="16"/>
                <w:lang w:val="en-US"/>
              </w:rPr>
              <w:t>53</w:t>
            </w:r>
            <w:r w:rsidRPr="007357C2">
              <w:rPr>
                <w:sz w:val="16"/>
                <w:szCs w:val="16"/>
              </w:rPr>
              <w:t>,</w:t>
            </w:r>
            <w:r w:rsidRPr="007357C2">
              <w:rPr>
                <w:sz w:val="16"/>
                <w:szCs w:val="16"/>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lang w:val="en-US"/>
              </w:rPr>
              <w:t>2</w:t>
            </w:r>
            <w:r w:rsidRPr="007357C2">
              <w:rPr>
                <w:sz w:val="16"/>
                <w:szCs w:val="16"/>
              </w:rPr>
              <w:t>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6"/>
              <w:jc w:val="center"/>
              <w:rPr>
                <w:sz w:val="16"/>
                <w:szCs w:val="16"/>
              </w:rPr>
            </w:pPr>
            <w:r w:rsidRPr="007357C2">
              <w:rPr>
                <w:sz w:val="16"/>
                <w:szCs w:val="16"/>
              </w:rPr>
              <w:t>101,0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8"/>
              <w:jc w:val="center"/>
              <w:rPr>
                <w:sz w:val="16"/>
                <w:szCs w:val="16"/>
              </w:rPr>
            </w:pPr>
            <w:r w:rsidRPr="007357C2">
              <w:rPr>
                <w:sz w:val="16"/>
                <w:szCs w:val="16"/>
              </w:rPr>
              <w:t>50,8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7" w:right="-109"/>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9" w:right="-107"/>
              <w:jc w:val="center"/>
              <w:rPr>
                <w:sz w:val="16"/>
                <w:szCs w:val="16"/>
              </w:rPr>
            </w:pPr>
            <w:r w:rsidRPr="007357C2">
              <w:rPr>
                <w:sz w:val="16"/>
                <w:szCs w:val="16"/>
              </w:rPr>
              <w:t>102,0</w:t>
            </w:r>
          </w:p>
        </w:tc>
      </w:tr>
    </w:tbl>
    <w:p w:rsidR="007357C2" w:rsidRPr="007357C2" w:rsidRDefault="007357C2" w:rsidP="007357C2">
      <w:pPr>
        <w:rPr>
          <w:color w:val="000000"/>
          <w:sz w:val="20"/>
        </w:rPr>
      </w:pPr>
    </w:p>
    <w:p w:rsidR="007357C2" w:rsidRPr="007357C2" w:rsidRDefault="007357C2" w:rsidP="007357C2">
      <w:pPr>
        <w:rPr>
          <w:color w:val="000000"/>
          <w:sz w:val="20"/>
        </w:rPr>
      </w:pPr>
      <w:r w:rsidRPr="007357C2">
        <w:rPr>
          <w:color w:val="000000"/>
          <w:sz w:val="20"/>
        </w:rPr>
        <w:t>*По крупным и средним организациям</w:t>
      </w:r>
    </w:p>
    <w:p w:rsidR="007357C2" w:rsidRPr="007357C2" w:rsidRDefault="007357C2" w:rsidP="007357C2">
      <w:pPr>
        <w:ind w:firstLine="709"/>
        <w:jc w:val="both"/>
        <w:rPr>
          <w:szCs w:val="28"/>
          <w:highlight w:val="yellow"/>
        </w:rPr>
      </w:pPr>
    </w:p>
    <w:p w:rsidR="007357C2" w:rsidRPr="007357C2" w:rsidRDefault="007357C2" w:rsidP="007357C2">
      <w:pPr>
        <w:ind w:firstLine="709"/>
        <w:jc w:val="center"/>
      </w:pPr>
      <w:r w:rsidRPr="007357C2">
        <w:t xml:space="preserve">9. </w:t>
      </w:r>
      <w:r w:rsidRPr="007357C2">
        <w:rPr>
          <w:szCs w:val="28"/>
        </w:rPr>
        <w:t>Транспортная и энергетическая инфраструктура</w:t>
      </w:r>
    </w:p>
    <w:p w:rsidR="007357C2" w:rsidRPr="007357C2" w:rsidRDefault="007357C2" w:rsidP="007357C2">
      <w:pPr>
        <w:ind w:left="360"/>
        <w:jc w:val="center"/>
        <w:rPr>
          <w:b/>
        </w:rPr>
      </w:pPr>
    </w:p>
    <w:p w:rsidR="007357C2" w:rsidRPr="007357C2" w:rsidRDefault="007357C2" w:rsidP="007357C2">
      <w:pPr>
        <w:ind w:firstLine="709"/>
        <w:jc w:val="both"/>
        <w:rPr>
          <w:szCs w:val="28"/>
        </w:rPr>
      </w:pPr>
      <w:r w:rsidRPr="007357C2">
        <w:rPr>
          <w:szCs w:val="28"/>
        </w:rPr>
        <w:t xml:space="preserve">Транспортная и энергетическая инфраструктура  играет важнейшую роль в экономике города, так как без нее невозможно функционирование всех без  исключения отраслей. </w:t>
      </w:r>
    </w:p>
    <w:p w:rsidR="007357C2" w:rsidRPr="007357C2" w:rsidRDefault="007357C2" w:rsidP="007357C2">
      <w:pPr>
        <w:ind w:firstLine="709"/>
        <w:jc w:val="both"/>
        <w:rPr>
          <w:color w:val="000000"/>
          <w:szCs w:val="28"/>
        </w:rPr>
      </w:pPr>
      <w:r w:rsidRPr="007357C2">
        <w:rPr>
          <w:color w:val="000000"/>
          <w:szCs w:val="28"/>
        </w:rPr>
        <w:t>Транспортная инфраструктура современного города как единая система состоит из элементов внешнего и внутригородского транспорта, взаимодействующих между собой и обеспечивающих бесперебойное функционирование городских структур.</w:t>
      </w:r>
    </w:p>
    <w:p w:rsidR="007357C2" w:rsidRPr="007357C2" w:rsidRDefault="007357C2" w:rsidP="007357C2">
      <w:pPr>
        <w:ind w:firstLine="709"/>
        <w:jc w:val="both"/>
      </w:pPr>
      <w:r w:rsidRPr="007357C2">
        <w:t>В 2017 году на территории города Липецка в рамках приоритетного проекта «Безопасные и качественные дороги» по программе комплексного развития транспортной инфраструктуры Липецкой агломерации проводились ремонтные работы на 17 городских улицах, общей протяженностью более 34,0 км.</w:t>
      </w:r>
    </w:p>
    <w:p w:rsidR="007357C2" w:rsidRPr="007357C2" w:rsidRDefault="007357C2" w:rsidP="007357C2">
      <w:pPr>
        <w:ind w:firstLine="708"/>
        <w:jc w:val="both"/>
        <w:rPr>
          <w:szCs w:val="28"/>
        </w:rPr>
      </w:pPr>
      <w:r w:rsidRPr="007357C2">
        <w:rPr>
          <w:szCs w:val="28"/>
        </w:rPr>
        <w:t xml:space="preserve">Включение города Липецка в данную программу позволило значительно продвинуться в решении вопросов по одному из важнейших направлений деятельности – приведение улично-дорожной сети в соответствие нормативным требованиям, улучшение организации дорожного движения, устранения очагов аварийности и, как следствие, повышения уровня безопасности участников дорожного движения. Проект реализуется в 3 этапа: 1 этап – 2017 - 2018 годы;  2 этап – 2019 – 2021 годы; 3 этап 2022 – 2025 годы. </w:t>
      </w:r>
    </w:p>
    <w:p w:rsidR="007357C2" w:rsidRPr="007357C2" w:rsidRDefault="007357C2" w:rsidP="007357C2">
      <w:pPr>
        <w:ind w:firstLine="709"/>
        <w:jc w:val="both"/>
        <w:rPr>
          <w:szCs w:val="28"/>
        </w:rPr>
      </w:pPr>
      <w:r w:rsidRPr="007357C2">
        <w:rPr>
          <w:szCs w:val="28"/>
        </w:rPr>
        <w:t>Протяженность дорог общего пользования с твердым покрытием за 2017 год составила 0,443 тыс. км</w:t>
      </w:r>
      <w:proofErr w:type="gramStart"/>
      <w:r w:rsidRPr="007357C2">
        <w:rPr>
          <w:szCs w:val="28"/>
        </w:rPr>
        <w:t>.</w:t>
      </w:r>
      <w:proofErr w:type="gramEnd"/>
      <w:r w:rsidRPr="007357C2">
        <w:rPr>
          <w:szCs w:val="28"/>
        </w:rPr>
        <w:t xml:space="preserve"> </w:t>
      </w:r>
      <w:proofErr w:type="gramStart"/>
      <w:r w:rsidRPr="007357C2">
        <w:rPr>
          <w:szCs w:val="28"/>
        </w:rPr>
        <w:t>и</w:t>
      </w:r>
      <w:proofErr w:type="gramEnd"/>
      <w:r w:rsidRPr="007357C2">
        <w:rPr>
          <w:szCs w:val="28"/>
        </w:rPr>
        <w:t xml:space="preserve">ли 102,8% к уровню 2016 года. </w:t>
      </w:r>
    </w:p>
    <w:p w:rsidR="007357C2" w:rsidRPr="007357C2" w:rsidRDefault="007357C2" w:rsidP="007357C2">
      <w:pPr>
        <w:ind w:firstLine="709"/>
        <w:jc w:val="both"/>
        <w:rPr>
          <w:szCs w:val="28"/>
        </w:rPr>
      </w:pPr>
      <w:r w:rsidRPr="007357C2">
        <w:rPr>
          <w:color w:val="000000"/>
          <w:lang w:bidi="ru-RU"/>
        </w:rPr>
        <w:t xml:space="preserve">По оценочным данным в 2018 году </w:t>
      </w:r>
      <w:r w:rsidRPr="007357C2">
        <w:rPr>
          <w:szCs w:val="28"/>
        </w:rPr>
        <w:t>протяженность дорог общего пользования с твердым покрытием</w:t>
      </w:r>
      <w:r w:rsidRPr="007357C2">
        <w:rPr>
          <w:color w:val="000000"/>
          <w:lang w:bidi="ru-RU"/>
        </w:rPr>
        <w:t xml:space="preserve"> в городе Липецке составит 0,452 </w:t>
      </w:r>
      <w:r w:rsidRPr="007357C2">
        <w:rPr>
          <w:szCs w:val="28"/>
        </w:rPr>
        <w:t>тыс. км</w:t>
      </w:r>
      <w:proofErr w:type="gramStart"/>
      <w:r w:rsidRPr="007357C2">
        <w:rPr>
          <w:szCs w:val="28"/>
        </w:rPr>
        <w:t>.</w:t>
      </w:r>
      <w:proofErr w:type="gramEnd"/>
      <w:r w:rsidRPr="007357C2">
        <w:rPr>
          <w:szCs w:val="28"/>
        </w:rPr>
        <w:t xml:space="preserve"> </w:t>
      </w:r>
      <w:proofErr w:type="gramStart"/>
      <w:r w:rsidRPr="007357C2">
        <w:rPr>
          <w:szCs w:val="28"/>
        </w:rPr>
        <w:t>и</w:t>
      </w:r>
      <w:proofErr w:type="gramEnd"/>
      <w:r w:rsidRPr="007357C2">
        <w:rPr>
          <w:szCs w:val="28"/>
        </w:rPr>
        <w:t xml:space="preserve">ли 102% к уровню 2017 года. </w:t>
      </w:r>
    </w:p>
    <w:p w:rsidR="007357C2" w:rsidRPr="007357C2" w:rsidRDefault="007357C2" w:rsidP="007357C2">
      <w:pPr>
        <w:ind w:firstLine="709"/>
        <w:jc w:val="both"/>
        <w:rPr>
          <w:szCs w:val="28"/>
        </w:rPr>
      </w:pPr>
      <w:r w:rsidRPr="007357C2">
        <w:rPr>
          <w:color w:val="000000"/>
          <w:lang w:bidi="ru-RU"/>
        </w:rPr>
        <w:t xml:space="preserve">По 1 варианту долгосрочного прогноза к 2024 году </w:t>
      </w:r>
      <w:r w:rsidRPr="007357C2">
        <w:rPr>
          <w:szCs w:val="28"/>
        </w:rPr>
        <w:t>протяженность дорог общего пользования с твердым покрытием</w:t>
      </w:r>
      <w:r w:rsidRPr="007357C2">
        <w:rPr>
          <w:color w:val="000000"/>
          <w:lang w:bidi="ru-RU"/>
        </w:rPr>
        <w:t xml:space="preserve"> составит 0,509 </w:t>
      </w:r>
      <w:r w:rsidRPr="007357C2">
        <w:rPr>
          <w:szCs w:val="28"/>
        </w:rPr>
        <w:t>тыс. км</w:t>
      </w:r>
      <w:proofErr w:type="gramStart"/>
      <w:r w:rsidRPr="007357C2">
        <w:rPr>
          <w:szCs w:val="28"/>
        </w:rPr>
        <w:t xml:space="preserve">., </w:t>
      </w:r>
      <w:proofErr w:type="gramEnd"/>
      <w:r w:rsidRPr="007357C2">
        <w:rPr>
          <w:szCs w:val="28"/>
        </w:rPr>
        <w:t>темп роста 102,0%.</w:t>
      </w:r>
    </w:p>
    <w:p w:rsidR="007357C2" w:rsidRPr="007357C2" w:rsidRDefault="007357C2" w:rsidP="007357C2">
      <w:pPr>
        <w:ind w:firstLine="709"/>
        <w:jc w:val="both"/>
      </w:pPr>
      <w:r w:rsidRPr="007357C2">
        <w:rPr>
          <w:color w:val="000000"/>
          <w:lang w:bidi="ru-RU"/>
        </w:rPr>
        <w:t xml:space="preserve">По 2 варианту долгосрочного прогноза к 2024 году </w:t>
      </w:r>
      <w:r w:rsidRPr="007357C2">
        <w:rPr>
          <w:szCs w:val="28"/>
        </w:rPr>
        <w:t>протяженность дорог общего пользования с твердым покрытием</w:t>
      </w:r>
      <w:r w:rsidRPr="007357C2">
        <w:rPr>
          <w:color w:val="000000"/>
          <w:lang w:bidi="ru-RU"/>
        </w:rPr>
        <w:t xml:space="preserve"> составит 0,494 </w:t>
      </w:r>
      <w:r w:rsidRPr="007357C2">
        <w:rPr>
          <w:szCs w:val="28"/>
        </w:rPr>
        <w:t>тыс. км</w:t>
      </w:r>
      <w:proofErr w:type="gramStart"/>
      <w:r w:rsidRPr="007357C2">
        <w:rPr>
          <w:szCs w:val="28"/>
        </w:rPr>
        <w:t xml:space="preserve">., </w:t>
      </w:r>
      <w:proofErr w:type="gramEnd"/>
      <w:r w:rsidRPr="007357C2">
        <w:rPr>
          <w:szCs w:val="28"/>
        </w:rPr>
        <w:t>темп роста 101,5%.</w:t>
      </w:r>
    </w:p>
    <w:p w:rsidR="007357C2" w:rsidRPr="007357C2" w:rsidRDefault="007357C2" w:rsidP="007357C2">
      <w:pPr>
        <w:tabs>
          <w:tab w:val="left" w:pos="709"/>
        </w:tabs>
        <w:ind w:firstLine="709"/>
        <w:jc w:val="both"/>
      </w:pPr>
      <w:r w:rsidRPr="007357C2">
        <w:rPr>
          <w:szCs w:val="28"/>
        </w:rPr>
        <w:t>В энергетической инфраструктуре н</w:t>
      </w:r>
      <w:r w:rsidRPr="007357C2">
        <w:rPr>
          <w:lang w:bidi="ru-RU"/>
        </w:rPr>
        <w:t xml:space="preserve">а основании данных о фактических потоках энергоресурсов </w:t>
      </w:r>
      <w:proofErr w:type="spellStart"/>
      <w:r w:rsidRPr="007357C2">
        <w:rPr>
          <w:lang w:bidi="ru-RU"/>
        </w:rPr>
        <w:t>ресурсоснабжающими</w:t>
      </w:r>
      <w:proofErr w:type="spellEnd"/>
      <w:r w:rsidRPr="007357C2">
        <w:rPr>
          <w:lang w:bidi="ru-RU"/>
        </w:rPr>
        <w:t xml:space="preserve"> организациями разработаны программы модернизации и реконструкции коммунального комплекса города Липецка с целью обеспечения качественного и надежного энергоснабжения потребителей в сфере электр</w:t>
      </w:r>
      <w:proofErr w:type="gramStart"/>
      <w:r w:rsidRPr="007357C2">
        <w:rPr>
          <w:lang w:bidi="ru-RU"/>
        </w:rPr>
        <w:t>о-</w:t>
      </w:r>
      <w:proofErr w:type="gramEnd"/>
      <w:r w:rsidRPr="007357C2">
        <w:rPr>
          <w:lang w:bidi="ru-RU"/>
        </w:rPr>
        <w:t>, газо-, водоснабжения и водоотведения.</w:t>
      </w:r>
    </w:p>
    <w:p w:rsidR="007357C2" w:rsidRPr="007357C2" w:rsidRDefault="007357C2" w:rsidP="007357C2">
      <w:pPr>
        <w:ind w:firstLine="709"/>
        <w:jc w:val="both"/>
        <w:rPr>
          <w:lang w:bidi="ru-RU"/>
        </w:rPr>
      </w:pPr>
      <w:r w:rsidRPr="007357C2">
        <w:rPr>
          <w:lang w:bidi="ru-RU"/>
        </w:rPr>
        <w:t xml:space="preserve">В </w:t>
      </w:r>
      <w:proofErr w:type="spellStart"/>
      <w:r w:rsidRPr="007357C2">
        <w:rPr>
          <w:lang w:bidi="ru-RU"/>
        </w:rPr>
        <w:t>теплосетевом</w:t>
      </w:r>
      <w:proofErr w:type="spellEnd"/>
      <w:r w:rsidRPr="007357C2">
        <w:rPr>
          <w:lang w:bidi="ru-RU"/>
        </w:rPr>
        <w:t xml:space="preserve"> хозяйстве строительство новых и перекладка ветхих тепловых сетей осуществляется с целью изменения пропускной способности и </w:t>
      </w:r>
      <w:r w:rsidRPr="007357C2">
        <w:rPr>
          <w:lang w:bidi="ru-RU"/>
        </w:rPr>
        <w:lastRenderedPageBreak/>
        <w:t xml:space="preserve">повышения надежности теплоснабжения с использованием современных изоляционных материалов. </w:t>
      </w:r>
    </w:p>
    <w:p w:rsidR="007357C2" w:rsidRPr="007357C2" w:rsidRDefault="007357C2" w:rsidP="007357C2">
      <w:pPr>
        <w:ind w:firstLine="709"/>
        <w:jc w:val="both"/>
      </w:pPr>
      <w:r w:rsidRPr="007357C2">
        <w:rPr>
          <w:lang w:bidi="ru-RU"/>
        </w:rPr>
        <w:t xml:space="preserve">Среди крупных проектов в части </w:t>
      </w:r>
      <w:proofErr w:type="spellStart"/>
      <w:r w:rsidRPr="007357C2">
        <w:rPr>
          <w:lang w:bidi="ru-RU"/>
        </w:rPr>
        <w:t>теплосетевого</w:t>
      </w:r>
      <w:proofErr w:type="spellEnd"/>
      <w:r w:rsidRPr="007357C2">
        <w:rPr>
          <w:lang w:bidi="ru-RU"/>
        </w:rPr>
        <w:t xml:space="preserve"> хозяйства - продолжение строительства квартальных сетей микрорайона Елецкий в городе Липецке, строительство новых теплосетей в рамках программы </w:t>
      </w:r>
      <w:proofErr w:type="spellStart"/>
      <w:r w:rsidRPr="007357C2">
        <w:rPr>
          <w:lang w:bidi="ru-RU"/>
        </w:rPr>
        <w:t>техприсоединения</w:t>
      </w:r>
      <w:proofErr w:type="spellEnd"/>
      <w:r w:rsidRPr="007357C2">
        <w:rPr>
          <w:lang w:bidi="ru-RU"/>
        </w:rPr>
        <w:t xml:space="preserve"> новых потребителей, капитальный ремонт паровой турбины и парового котла </w:t>
      </w:r>
      <w:proofErr w:type="gramStart"/>
      <w:r w:rsidRPr="007357C2">
        <w:rPr>
          <w:lang w:bidi="ru-RU"/>
        </w:rPr>
        <w:t>на</w:t>
      </w:r>
      <w:proofErr w:type="gramEnd"/>
      <w:r w:rsidRPr="007357C2">
        <w:rPr>
          <w:lang w:bidi="ru-RU"/>
        </w:rPr>
        <w:t xml:space="preserve"> Липецкой ТЭЦ-2.</w:t>
      </w:r>
    </w:p>
    <w:p w:rsidR="007357C2" w:rsidRPr="007357C2" w:rsidRDefault="007357C2" w:rsidP="007357C2">
      <w:pPr>
        <w:ind w:firstLine="709"/>
        <w:jc w:val="both"/>
        <w:rPr>
          <w:lang w:bidi="ru-RU"/>
        </w:rPr>
      </w:pPr>
      <w:r w:rsidRPr="007357C2">
        <w:rPr>
          <w:lang w:bidi="ru-RU"/>
        </w:rPr>
        <w:t xml:space="preserve">Строительство новых сетей газоснабжения выполняются в рамках программ по энергосбережению, реализация которых позволяет высвобождать значительные объемы газа и перераспределять их на нужды вновь построенных объектов соцкультбыта и </w:t>
      </w:r>
      <w:proofErr w:type="spellStart"/>
      <w:r w:rsidRPr="007357C2">
        <w:rPr>
          <w:lang w:bidi="ru-RU"/>
        </w:rPr>
        <w:t>газофицирующихся</w:t>
      </w:r>
      <w:proofErr w:type="spellEnd"/>
      <w:r w:rsidRPr="007357C2">
        <w:rPr>
          <w:lang w:bidi="ru-RU"/>
        </w:rPr>
        <w:t xml:space="preserve"> квартир и частных домовладений на территории города. </w:t>
      </w:r>
    </w:p>
    <w:p w:rsidR="007357C2" w:rsidRPr="007357C2" w:rsidRDefault="007357C2" w:rsidP="007357C2">
      <w:pPr>
        <w:ind w:firstLine="709"/>
        <w:jc w:val="both"/>
      </w:pPr>
      <w:r w:rsidRPr="007357C2">
        <w:rPr>
          <w:lang w:bidi="ru-RU"/>
        </w:rPr>
        <w:t xml:space="preserve">Одним из таких направлений является работа по переводу объектов жилья и соцкультбыта на автономное газовое отопление. В рамках муниципальной программы планируется газоснабжение и строительство объекта «Магистральные инженерные сети к индивидуальной жилой застройке для многодетных семей по ул. Ангарской и пер. </w:t>
      </w:r>
      <w:proofErr w:type="gramStart"/>
      <w:r w:rsidRPr="007357C2">
        <w:rPr>
          <w:lang w:bidi="ru-RU"/>
        </w:rPr>
        <w:t>Ландшафтный</w:t>
      </w:r>
      <w:proofErr w:type="gramEnd"/>
      <w:r w:rsidRPr="007357C2">
        <w:rPr>
          <w:lang w:bidi="ru-RU"/>
        </w:rPr>
        <w:t>».</w:t>
      </w:r>
    </w:p>
    <w:p w:rsidR="007357C2" w:rsidRPr="007357C2" w:rsidRDefault="007357C2" w:rsidP="007357C2">
      <w:pPr>
        <w:ind w:firstLine="709"/>
        <w:jc w:val="both"/>
      </w:pPr>
      <w:proofErr w:type="gramStart"/>
      <w:r w:rsidRPr="007357C2">
        <w:rPr>
          <w:lang w:bidi="ru-RU"/>
        </w:rPr>
        <w:t>Проектирование и строительство сетей электроснабжения на территории города выполняются за счёт средств инвестиционных программ филиала ПАО «МРСК Центра» - «Липецкэнерго» и АО «ЛГЭК», в рамках подпрограммы 2 «Коммунальное хозяйство на 2017-2022 годы» муниципальной программы «Развитие жилищно-коммунального хозяйства города Липецка на 2017-2022 годы» проводится строительство объекта «Электроснабжение 30, 31, 32 микрорайонов г. Липецка».</w:t>
      </w:r>
      <w:proofErr w:type="gramEnd"/>
    </w:p>
    <w:p w:rsidR="007357C2" w:rsidRPr="007357C2" w:rsidRDefault="007357C2" w:rsidP="007357C2">
      <w:pPr>
        <w:ind w:firstLine="709"/>
        <w:jc w:val="both"/>
        <w:rPr>
          <w:lang w:bidi="ru-RU"/>
        </w:rPr>
      </w:pPr>
      <w:r w:rsidRPr="007357C2">
        <w:rPr>
          <w:lang w:bidi="ru-RU"/>
        </w:rPr>
        <w:t>Стратегическое развитие коммунальной инфраструктуры в соответствии с требованиями перспективного развития города позволит предоставлять населению услуги тепл</w:t>
      </w:r>
      <w:proofErr w:type="gramStart"/>
      <w:r w:rsidRPr="007357C2">
        <w:rPr>
          <w:lang w:bidi="ru-RU"/>
        </w:rPr>
        <w:t>о-</w:t>
      </w:r>
      <w:proofErr w:type="gramEnd"/>
      <w:r w:rsidRPr="007357C2">
        <w:rPr>
          <w:lang w:bidi="ru-RU"/>
        </w:rPr>
        <w:t>, электро-, газоснабжения, обеспечивающие максимальную комфортность проживания.</w:t>
      </w:r>
    </w:p>
    <w:p w:rsidR="007357C2" w:rsidRPr="007357C2" w:rsidRDefault="007357C2" w:rsidP="007357C2">
      <w:pPr>
        <w:ind w:firstLine="709"/>
        <w:jc w:val="both"/>
        <w:rPr>
          <w:lang w:bidi="ru-RU"/>
        </w:rPr>
      </w:pPr>
      <w:r w:rsidRPr="007357C2">
        <w:rPr>
          <w:lang w:bidi="ru-RU"/>
        </w:rPr>
        <w:t>Также это повысит надежность энергоснабжения, снизит число и время перерывов в электро-, тепло- и водоснабжении населения города Липецка, обеспечит возможность быстрого и не дискриминационного подключения потребителей к коммунальной инфраструктуре.</w:t>
      </w:r>
    </w:p>
    <w:p w:rsidR="007357C2" w:rsidRPr="007357C2" w:rsidRDefault="007357C2" w:rsidP="007357C2">
      <w:pPr>
        <w:ind w:firstLine="709"/>
        <w:jc w:val="both"/>
        <w:rPr>
          <w:szCs w:val="28"/>
        </w:rPr>
      </w:pPr>
      <w:r w:rsidRPr="007357C2">
        <w:rPr>
          <w:lang w:bidi="ru-RU"/>
        </w:rPr>
        <w:t>По оценочным данным в 2018 году показатель «</w:t>
      </w:r>
      <w:r w:rsidRPr="007357C2">
        <w:rPr>
          <w:szCs w:val="28"/>
        </w:rPr>
        <w:t xml:space="preserve">протяжение электросетей (одиночное)» - «кабельные КЛ» составит 2,394 тыс. км., </w:t>
      </w:r>
      <w:r w:rsidRPr="007357C2">
        <w:rPr>
          <w:lang w:bidi="ru-RU"/>
        </w:rPr>
        <w:t xml:space="preserve">показатель </w:t>
      </w:r>
      <w:r w:rsidRPr="007357C2">
        <w:rPr>
          <w:szCs w:val="28"/>
        </w:rPr>
        <w:t xml:space="preserve">«воздушные </w:t>
      </w:r>
      <w:proofErr w:type="gramStart"/>
      <w:r w:rsidRPr="007357C2">
        <w:rPr>
          <w:szCs w:val="28"/>
        </w:rPr>
        <w:t>ВЛ</w:t>
      </w:r>
      <w:proofErr w:type="gramEnd"/>
      <w:r w:rsidRPr="007357C2">
        <w:rPr>
          <w:szCs w:val="28"/>
        </w:rPr>
        <w:t xml:space="preserve">» в городе Липецке составит 1,075 тыс. км. </w:t>
      </w:r>
    </w:p>
    <w:p w:rsidR="007357C2" w:rsidRPr="007357C2" w:rsidRDefault="007357C2" w:rsidP="007357C2">
      <w:pPr>
        <w:tabs>
          <w:tab w:val="left" w:pos="567"/>
        </w:tabs>
        <w:ind w:firstLine="709"/>
        <w:jc w:val="both"/>
        <w:rPr>
          <w:szCs w:val="28"/>
        </w:rPr>
      </w:pPr>
      <w:r w:rsidRPr="007357C2">
        <w:rPr>
          <w:szCs w:val="28"/>
        </w:rPr>
        <w:t xml:space="preserve">По долгосрочному прогнозу в 2024 году </w:t>
      </w:r>
      <w:r w:rsidRPr="007357C2">
        <w:rPr>
          <w:lang w:bidi="ru-RU"/>
        </w:rPr>
        <w:t>показатель «</w:t>
      </w:r>
      <w:r w:rsidRPr="007357C2">
        <w:rPr>
          <w:szCs w:val="28"/>
        </w:rPr>
        <w:t xml:space="preserve">протяжение электросетей (одиночное)» - «кабельные КЛ» по обоим вариантам составит 2,615 тыс. км., </w:t>
      </w:r>
      <w:r w:rsidRPr="007357C2">
        <w:rPr>
          <w:lang w:bidi="ru-RU"/>
        </w:rPr>
        <w:t>показатель</w:t>
      </w:r>
      <w:r w:rsidRPr="007357C2">
        <w:rPr>
          <w:szCs w:val="28"/>
        </w:rPr>
        <w:t xml:space="preserve"> «воздушные </w:t>
      </w:r>
      <w:proofErr w:type="gramStart"/>
      <w:r w:rsidRPr="007357C2">
        <w:rPr>
          <w:szCs w:val="28"/>
        </w:rPr>
        <w:t>ВЛ</w:t>
      </w:r>
      <w:proofErr w:type="gramEnd"/>
      <w:r w:rsidRPr="007357C2">
        <w:rPr>
          <w:szCs w:val="28"/>
        </w:rPr>
        <w:t>» по обоим вариантам составит 1,572 тыс. км.</w:t>
      </w:r>
    </w:p>
    <w:p w:rsidR="007357C2" w:rsidRPr="007357C2" w:rsidRDefault="007357C2" w:rsidP="007357C2">
      <w:pPr>
        <w:ind w:firstLine="709"/>
        <w:jc w:val="both"/>
        <w:rPr>
          <w:szCs w:val="28"/>
        </w:rPr>
      </w:pPr>
      <w:r w:rsidRPr="007357C2">
        <w:rPr>
          <w:lang w:bidi="ru-RU"/>
        </w:rPr>
        <w:t xml:space="preserve">По оценочным данным в 2018 году </w:t>
      </w:r>
      <w:r w:rsidRPr="007357C2">
        <w:rPr>
          <w:szCs w:val="28"/>
          <w:lang w:bidi="ru-RU"/>
        </w:rPr>
        <w:t>показатель</w:t>
      </w:r>
      <w:r w:rsidRPr="007357C2">
        <w:rPr>
          <w:szCs w:val="28"/>
        </w:rPr>
        <w:t xml:space="preserve"> «протяжение газовых сетей (одиночное)» составит 1,592 тыс. км</w:t>
      </w:r>
      <w:proofErr w:type="gramStart"/>
      <w:r w:rsidRPr="007357C2">
        <w:rPr>
          <w:szCs w:val="28"/>
        </w:rPr>
        <w:t xml:space="preserve">., </w:t>
      </w:r>
      <w:proofErr w:type="gramEnd"/>
      <w:r w:rsidRPr="007357C2">
        <w:rPr>
          <w:szCs w:val="28"/>
          <w:lang w:bidi="ru-RU"/>
        </w:rPr>
        <w:t>показатель</w:t>
      </w:r>
      <w:r w:rsidRPr="007357C2">
        <w:rPr>
          <w:szCs w:val="28"/>
        </w:rPr>
        <w:t xml:space="preserve"> «протяжение тепловых сетей (одиночное)» в городе Липецке составит 1,14 тыс. км.</w:t>
      </w:r>
    </w:p>
    <w:p w:rsidR="007357C2" w:rsidRPr="007357C2" w:rsidRDefault="007357C2" w:rsidP="007357C2">
      <w:pPr>
        <w:tabs>
          <w:tab w:val="left" w:pos="567"/>
        </w:tabs>
        <w:ind w:firstLine="709"/>
        <w:jc w:val="both"/>
        <w:rPr>
          <w:szCs w:val="28"/>
        </w:rPr>
      </w:pPr>
      <w:r w:rsidRPr="007357C2">
        <w:rPr>
          <w:szCs w:val="28"/>
        </w:rPr>
        <w:t xml:space="preserve">По долгосрочному прогнозу в 2024 году </w:t>
      </w:r>
      <w:r w:rsidRPr="007357C2">
        <w:rPr>
          <w:szCs w:val="28"/>
          <w:lang w:bidi="ru-RU"/>
        </w:rPr>
        <w:t>показатель</w:t>
      </w:r>
      <w:r w:rsidRPr="007357C2">
        <w:rPr>
          <w:szCs w:val="28"/>
        </w:rPr>
        <w:t xml:space="preserve"> «протяжение газовых сетей (одиночное)» по обоим вариантам составит 1,643 тыс. км</w:t>
      </w:r>
      <w:proofErr w:type="gramStart"/>
      <w:r w:rsidRPr="007357C2">
        <w:rPr>
          <w:szCs w:val="28"/>
        </w:rPr>
        <w:t xml:space="preserve">., </w:t>
      </w:r>
      <w:proofErr w:type="gramEnd"/>
      <w:r w:rsidRPr="007357C2">
        <w:rPr>
          <w:szCs w:val="28"/>
          <w:lang w:bidi="ru-RU"/>
        </w:rPr>
        <w:t>показатель</w:t>
      </w:r>
      <w:r w:rsidRPr="007357C2">
        <w:rPr>
          <w:szCs w:val="28"/>
        </w:rPr>
        <w:t xml:space="preserve"> «протяжение тепловых сетей (одиночное)» составит 1,149 тыс. км.</w:t>
      </w:r>
    </w:p>
    <w:p w:rsidR="007357C2" w:rsidRPr="007357C2" w:rsidRDefault="007357C2" w:rsidP="007357C2">
      <w:pPr>
        <w:tabs>
          <w:tab w:val="left" w:pos="567"/>
        </w:tabs>
        <w:ind w:firstLine="709"/>
        <w:jc w:val="both"/>
        <w:rPr>
          <w:szCs w:val="28"/>
        </w:rPr>
      </w:pPr>
      <w:r w:rsidRPr="007357C2">
        <w:rPr>
          <w:szCs w:val="28"/>
        </w:rPr>
        <w:lastRenderedPageBreak/>
        <w:t>Основные показатели транспортной и энергетической инфраструктуры  города Липецка в 2017 году, оценке 2018 года и прогноз на 2019–2024 годы приведены в таблице 9.1.</w:t>
      </w:r>
    </w:p>
    <w:p w:rsidR="007357C2" w:rsidRPr="007357C2" w:rsidRDefault="007357C2" w:rsidP="007357C2">
      <w:pPr>
        <w:ind w:left="7920"/>
        <w:jc w:val="right"/>
        <w:rPr>
          <w:szCs w:val="28"/>
        </w:rPr>
      </w:pPr>
    </w:p>
    <w:p w:rsidR="007357C2" w:rsidRPr="007357C2" w:rsidRDefault="007357C2" w:rsidP="007357C2">
      <w:pPr>
        <w:ind w:left="7920"/>
        <w:jc w:val="right"/>
        <w:rPr>
          <w:szCs w:val="28"/>
        </w:rPr>
      </w:pPr>
      <w:r w:rsidRPr="007357C2">
        <w:rPr>
          <w:szCs w:val="28"/>
        </w:rPr>
        <w:t>Таблица 9.1</w:t>
      </w:r>
    </w:p>
    <w:p w:rsidR="007357C2" w:rsidRPr="007357C2" w:rsidRDefault="007357C2" w:rsidP="007357C2">
      <w:pPr>
        <w:jc w:val="center"/>
        <w:rPr>
          <w:b/>
          <w:szCs w:val="28"/>
        </w:rPr>
      </w:pPr>
    </w:p>
    <w:p w:rsidR="007357C2" w:rsidRPr="007357C2" w:rsidRDefault="007357C2" w:rsidP="007357C2">
      <w:pPr>
        <w:jc w:val="center"/>
        <w:rPr>
          <w:szCs w:val="28"/>
        </w:rPr>
      </w:pPr>
      <w:r w:rsidRPr="007357C2">
        <w:rPr>
          <w:szCs w:val="28"/>
        </w:rPr>
        <w:t>Основные  показатели транспортной и энергетической инфраструктуры</w:t>
      </w:r>
    </w:p>
    <w:p w:rsidR="007357C2" w:rsidRPr="007357C2" w:rsidRDefault="007357C2" w:rsidP="007357C2">
      <w:pPr>
        <w:jc w:val="right"/>
        <w:rPr>
          <w:szCs w:val="28"/>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992"/>
        <w:gridCol w:w="568"/>
        <w:gridCol w:w="567"/>
        <w:gridCol w:w="567"/>
        <w:gridCol w:w="567"/>
        <w:gridCol w:w="567"/>
        <w:gridCol w:w="567"/>
        <w:gridCol w:w="567"/>
        <w:gridCol w:w="566"/>
        <w:gridCol w:w="566"/>
        <w:gridCol w:w="567"/>
        <w:gridCol w:w="567"/>
        <w:gridCol w:w="567"/>
      </w:tblGrid>
      <w:tr w:rsidR="007357C2" w:rsidRPr="007357C2" w:rsidTr="007357C2">
        <w:trPr>
          <w:jc w:val="cent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2018 </w:t>
            </w:r>
          </w:p>
          <w:p w:rsidR="007357C2" w:rsidRPr="007357C2" w:rsidRDefault="007357C2" w:rsidP="007357C2">
            <w:pPr>
              <w:jc w:val="center"/>
              <w:rPr>
                <w:sz w:val="18"/>
                <w:szCs w:val="18"/>
              </w:rPr>
            </w:pPr>
            <w:r w:rsidRPr="007357C2">
              <w:rPr>
                <w:sz w:val="18"/>
                <w:szCs w:val="18"/>
              </w:rPr>
              <w:t>год (оценка)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2019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2020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 xml:space="preserve"> прогноз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2022 год </w:t>
            </w:r>
          </w:p>
          <w:p w:rsidR="007357C2" w:rsidRPr="007357C2" w:rsidRDefault="007357C2" w:rsidP="007357C2">
            <w:pPr>
              <w:jc w:val="center"/>
              <w:rPr>
                <w:sz w:val="18"/>
                <w:szCs w:val="18"/>
              </w:rPr>
            </w:pPr>
            <w:r w:rsidRPr="007357C2">
              <w:rPr>
                <w:sz w:val="18"/>
                <w:szCs w:val="18"/>
              </w:rPr>
              <w:t>прогноз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2023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2024 год </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rPr>
          <w:trHeight w:val="259"/>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75"/>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left="-108" w:right="-108"/>
              <w:jc w:val="center"/>
              <w:rPr>
                <w:sz w:val="16"/>
                <w:szCs w:val="16"/>
              </w:rPr>
            </w:pPr>
            <w:r w:rsidRPr="007357C2">
              <w:rPr>
                <w:sz w:val="16"/>
                <w:szCs w:val="16"/>
              </w:rPr>
              <w:t>2 вар.</w:t>
            </w:r>
          </w:p>
        </w:tc>
      </w:tr>
      <w:tr w:rsidR="007357C2" w:rsidRPr="007357C2" w:rsidTr="007357C2">
        <w:trPr>
          <w:trHeight w:val="194"/>
          <w:jc w:val="center"/>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22"/>
                <w:szCs w:val="22"/>
              </w:rPr>
            </w:pPr>
            <w:r w:rsidRPr="007357C2">
              <w:rPr>
                <w:sz w:val="22"/>
                <w:szCs w:val="22"/>
              </w:rPr>
              <w:t xml:space="preserve">Протяженность дорог общего пользования с твердым покрытием         </w:t>
            </w:r>
          </w:p>
        </w:tc>
      </w:tr>
      <w:tr w:rsidR="007357C2" w:rsidRPr="007357C2" w:rsidTr="007357C2">
        <w:trPr>
          <w:trHeight w:val="280"/>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r w:rsidRPr="007357C2">
              <w:rPr>
                <w:sz w:val="18"/>
                <w:szCs w:val="18"/>
              </w:rPr>
              <w:t>тыс. км</w:t>
            </w:r>
          </w:p>
          <w:p w:rsidR="007357C2" w:rsidRPr="007357C2" w:rsidRDefault="007357C2" w:rsidP="007357C2">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0,443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0,452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0,461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0,459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0,489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0,480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0,509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0,494</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102,0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101,4</w:t>
            </w:r>
          </w:p>
        </w:tc>
      </w:tr>
      <w:tr w:rsidR="007357C2" w:rsidRPr="007357C2" w:rsidTr="007357C2">
        <w:trPr>
          <w:trHeight w:val="213"/>
          <w:jc w:val="center"/>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22"/>
                <w:szCs w:val="22"/>
              </w:rPr>
            </w:pPr>
            <w:r w:rsidRPr="007357C2">
              <w:rPr>
                <w:sz w:val="22"/>
                <w:szCs w:val="22"/>
              </w:rPr>
              <w:t xml:space="preserve">Протяжение электросетей (одиночное) кабельные КЛ/воздушные </w:t>
            </w:r>
            <w:proofErr w:type="gramStart"/>
            <w:r w:rsidRPr="007357C2">
              <w:rPr>
                <w:sz w:val="22"/>
                <w:szCs w:val="22"/>
              </w:rPr>
              <w:t>ВЛ</w:t>
            </w:r>
            <w:proofErr w:type="gramEnd"/>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r w:rsidRPr="007357C2">
              <w:rPr>
                <w:sz w:val="18"/>
                <w:szCs w:val="18"/>
              </w:rPr>
              <w:t xml:space="preserve"> тыс. км</w:t>
            </w:r>
          </w:p>
          <w:p w:rsidR="007357C2" w:rsidRPr="007357C2" w:rsidRDefault="007357C2" w:rsidP="007357C2">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6"/>
                <w:szCs w:val="16"/>
              </w:rPr>
            </w:pPr>
            <w:r w:rsidRPr="007357C2">
              <w:rPr>
                <w:sz w:val="16"/>
                <w:szCs w:val="16"/>
              </w:rPr>
              <w:t>2,359</w:t>
            </w:r>
          </w:p>
          <w:p w:rsidR="007357C2" w:rsidRPr="007357C2" w:rsidRDefault="007357C2" w:rsidP="007357C2">
            <w:pPr>
              <w:jc w:val="center"/>
              <w:rPr>
                <w:sz w:val="16"/>
                <w:szCs w:val="16"/>
              </w:rPr>
            </w:pPr>
            <w:r w:rsidRPr="007357C2">
              <w:rPr>
                <w:sz w:val="16"/>
                <w:szCs w:val="16"/>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2,394</w:t>
            </w:r>
          </w:p>
          <w:p w:rsidR="007357C2" w:rsidRPr="007357C2" w:rsidRDefault="007357C2" w:rsidP="007357C2">
            <w:pPr>
              <w:jc w:val="center"/>
              <w:rPr>
                <w:sz w:val="16"/>
                <w:szCs w:val="16"/>
              </w:rPr>
            </w:pPr>
            <w:r w:rsidRPr="007357C2">
              <w:rPr>
                <w:sz w:val="16"/>
                <w:szCs w:val="16"/>
              </w:rPr>
              <w:t>1,075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2,430</w:t>
            </w:r>
          </w:p>
          <w:p w:rsidR="007357C2" w:rsidRPr="007357C2" w:rsidRDefault="007357C2" w:rsidP="007357C2">
            <w:pPr>
              <w:ind w:left="-19" w:right="-54"/>
              <w:jc w:val="center"/>
              <w:rPr>
                <w:sz w:val="16"/>
                <w:szCs w:val="16"/>
              </w:rPr>
            </w:pPr>
            <w:r w:rsidRPr="007357C2">
              <w:rPr>
                <w:sz w:val="16"/>
                <w:szCs w:val="16"/>
              </w:rPr>
              <w:t>1,147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2,430</w:t>
            </w:r>
          </w:p>
          <w:p w:rsidR="007357C2" w:rsidRPr="007357C2" w:rsidRDefault="007357C2" w:rsidP="007357C2">
            <w:pPr>
              <w:ind w:left="-19" w:right="-54"/>
              <w:jc w:val="center"/>
              <w:rPr>
                <w:sz w:val="16"/>
                <w:szCs w:val="16"/>
              </w:rPr>
            </w:pPr>
            <w:r w:rsidRPr="007357C2">
              <w:rPr>
                <w:sz w:val="16"/>
                <w:szCs w:val="16"/>
              </w:rPr>
              <w:t>1,147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2,467</w:t>
            </w:r>
          </w:p>
          <w:p w:rsidR="007357C2" w:rsidRPr="007357C2" w:rsidRDefault="007357C2" w:rsidP="007357C2">
            <w:pPr>
              <w:ind w:left="-19" w:right="-54"/>
              <w:jc w:val="center"/>
              <w:rPr>
                <w:sz w:val="16"/>
                <w:szCs w:val="16"/>
              </w:rPr>
            </w:pPr>
            <w:r w:rsidRPr="007357C2">
              <w:rPr>
                <w:sz w:val="16"/>
                <w:szCs w:val="16"/>
              </w:rPr>
              <w:t>1,224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2,467</w:t>
            </w:r>
          </w:p>
          <w:p w:rsidR="007357C2" w:rsidRPr="007357C2" w:rsidRDefault="007357C2" w:rsidP="007357C2">
            <w:pPr>
              <w:ind w:left="-19" w:right="-54"/>
              <w:jc w:val="center"/>
              <w:rPr>
                <w:sz w:val="16"/>
                <w:szCs w:val="16"/>
              </w:rPr>
            </w:pPr>
            <w:r w:rsidRPr="007357C2">
              <w:rPr>
                <w:sz w:val="16"/>
                <w:szCs w:val="16"/>
              </w:rPr>
              <w:t>1,224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2,504</w:t>
            </w:r>
          </w:p>
          <w:p w:rsidR="007357C2" w:rsidRPr="007357C2" w:rsidRDefault="007357C2" w:rsidP="007357C2">
            <w:pPr>
              <w:ind w:left="-19" w:right="-54"/>
              <w:jc w:val="center"/>
              <w:rPr>
                <w:sz w:val="16"/>
                <w:szCs w:val="16"/>
              </w:rPr>
            </w:pPr>
            <w:r w:rsidRPr="007357C2">
              <w:rPr>
                <w:sz w:val="16"/>
                <w:szCs w:val="16"/>
              </w:rPr>
              <w:t>1,306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2,504</w:t>
            </w:r>
          </w:p>
          <w:p w:rsidR="007357C2" w:rsidRPr="007357C2" w:rsidRDefault="007357C2" w:rsidP="007357C2">
            <w:pPr>
              <w:ind w:left="-19" w:right="-54"/>
              <w:jc w:val="center"/>
              <w:rPr>
                <w:sz w:val="16"/>
                <w:szCs w:val="16"/>
              </w:rPr>
            </w:pPr>
            <w:r w:rsidRPr="007357C2">
              <w:rPr>
                <w:sz w:val="16"/>
                <w:szCs w:val="16"/>
              </w:rPr>
              <w:t>1,306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2,541</w:t>
            </w:r>
          </w:p>
          <w:p w:rsidR="007357C2" w:rsidRPr="007357C2" w:rsidRDefault="007357C2" w:rsidP="007357C2">
            <w:pPr>
              <w:ind w:left="-19" w:right="-54"/>
              <w:jc w:val="center"/>
              <w:rPr>
                <w:sz w:val="16"/>
                <w:szCs w:val="16"/>
              </w:rPr>
            </w:pPr>
            <w:r w:rsidRPr="007357C2">
              <w:rPr>
                <w:sz w:val="16"/>
                <w:szCs w:val="16"/>
              </w:rPr>
              <w:t>1,393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2,541</w:t>
            </w:r>
          </w:p>
          <w:p w:rsidR="007357C2" w:rsidRPr="007357C2" w:rsidRDefault="007357C2" w:rsidP="007357C2">
            <w:pPr>
              <w:ind w:left="-19" w:right="-54"/>
              <w:jc w:val="center"/>
              <w:rPr>
                <w:sz w:val="16"/>
                <w:szCs w:val="16"/>
              </w:rPr>
            </w:pPr>
            <w:r w:rsidRPr="007357C2">
              <w:rPr>
                <w:sz w:val="16"/>
                <w:szCs w:val="16"/>
              </w:rPr>
              <w:t>1,393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2,579</w:t>
            </w:r>
          </w:p>
          <w:p w:rsidR="007357C2" w:rsidRPr="007357C2" w:rsidRDefault="007357C2" w:rsidP="007357C2">
            <w:pPr>
              <w:ind w:left="-19" w:right="-54"/>
              <w:jc w:val="center"/>
              <w:rPr>
                <w:sz w:val="16"/>
                <w:szCs w:val="16"/>
              </w:rPr>
            </w:pPr>
            <w:r w:rsidRPr="007357C2">
              <w:rPr>
                <w:sz w:val="16"/>
                <w:szCs w:val="16"/>
              </w:rPr>
              <w:t>1,486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2,579</w:t>
            </w:r>
          </w:p>
          <w:p w:rsidR="007357C2" w:rsidRPr="007357C2" w:rsidRDefault="007357C2" w:rsidP="007357C2">
            <w:pPr>
              <w:ind w:left="-19" w:right="-54"/>
              <w:jc w:val="center"/>
              <w:rPr>
                <w:sz w:val="16"/>
                <w:szCs w:val="16"/>
              </w:rPr>
            </w:pPr>
            <w:r w:rsidRPr="007357C2">
              <w:rPr>
                <w:sz w:val="16"/>
                <w:szCs w:val="16"/>
              </w:rPr>
              <w:t>1,486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2,615</w:t>
            </w:r>
          </w:p>
          <w:p w:rsidR="007357C2" w:rsidRPr="007357C2" w:rsidRDefault="007357C2" w:rsidP="007357C2">
            <w:pPr>
              <w:ind w:left="-19" w:right="-54"/>
              <w:jc w:val="center"/>
              <w:rPr>
                <w:sz w:val="16"/>
                <w:szCs w:val="16"/>
              </w:rPr>
            </w:pPr>
            <w:r w:rsidRPr="007357C2">
              <w:rPr>
                <w:sz w:val="16"/>
                <w:szCs w:val="16"/>
              </w:rPr>
              <w:t>1,572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2,615</w:t>
            </w:r>
          </w:p>
          <w:p w:rsidR="007357C2" w:rsidRPr="007357C2" w:rsidRDefault="007357C2" w:rsidP="007357C2">
            <w:pPr>
              <w:ind w:left="-19" w:right="-54"/>
              <w:jc w:val="center"/>
              <w:rPr>
                <w:sz w:val="16"/>
                <w:szCs w:val="16"/>
              </w:rPr>
            </w:pPr>
            <w:r w:rsidRPr="007357C2">
              <w:rPr>
                <w:sz w:val="16"/>
                <w:szCs w:val="16"/>
              </w:rPr>
              <w:t>1,572</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6"/>
                <w:szCs w:val="16"/>
              </w:rPr>
            </w:pPr>
            <w:r w:rsidRPr="007357C2">
              <w:rPr>
                <w:sz w:val="16"/>
                <w:szCs w:val="16"/>
              </w:rPr>
              <w:t>101,5</w:t>
            </w:r>
          </w:p>
          <w:p w:rsidR="007357C2" w:rsidRPr="007357C2" w:rsidRDefault="007357C2" w:rsidP="007357C2">
            <w:pPr>
              <w:rPr>
                <w:sz w:val="16"/>
                <w:szCs w:val="16"/>
              </w:rPr>
            </w:pPr>
            <w:r w:rsidRPr="007357C2">
              <w:rPr>
                <w:sz w:val="16"/>
                <w:szCs w:val="16"/>
              </w:rPr>
              <w:t>106,7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101,5</w:t>
            </w:r>
          </w:p>
          <w:p w:rsidR="007357C2" w:rsidRPr="007357C2" w:rsidRDefault="007357C2" w:rsidP="007357C2">
            <w:pPr>
              <w:jc w:val="center"/>
              <w:rPr>
                <w:sz w:val="16"/>
                <w:szCs w:val="16"/>
              </w:rPr>
            </w:pPr>
            <w:r w:rsidRPr="007357C2">
              <w:rPr>
                <w:sz w:val="16"/>
                <w:szCs w:val="16"/>
              </w:rPr>
              <w:t>106,8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101,5</w:t>
            </w:r>
          </w:p>
          <w:p w:rsidR="007357C2" w:rsidRPr="007357C2" w:rsidRDefault="007357C2" w:rsidP="007357C2">
            <w:pPr>
              <w:ind w:left="-19" w:right="-54"/>
              <w:jc w:val="center"/>
              <w:rPr>
                <w:sz w:val="16"/>
                <w:szCs w:val="16"/>
              </w:rPr>
            </w:pPr>
            <w:r w:rsidRPr="007357C2">
              <w:rPr>
                <w:sz w:val="16"/>
                <w:szCs w:val="16"/>
              </w:rPr>
              <w:t>106,7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101,4</w:t>
            </w:r>
          </w:p>
          <w:p w:rsidR="007357C2" w:rsidRPr="007357C2" w:rsidRDefault="007357C2" w:rsidP="007357C2">
            <w:pPr>
              <w:ind w:left="-19" w:right="-54"/>
              <w:jc w:val="center"/>
              <w:rPr>
                <w:sz w:val="16"/>
                <w:szCs w:val="16"/>
              </w:rPr>
            </w:pPr>
            <w:r w:rsidRPr="007357C2">
              <w:rPr>
                <w:sz w:val="16"/>
                <w:szCs w:val="16"/>
              </w:rPr>
              <w:t>105,6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9" w:right="-54"/>
              <w:jc w:val="center"/>
              <w:rPr>
                <w:sz w:val="16"/>
                <w:szCs w:val="16"/>
              </w:rPr>
            </w:pPr>
            <w:r w:rsidRPr="007357C2">
              <w:rPr>
                <w:sz w:val="16"/>
                <w:szCs w:val="16"/>
              </w:rPr>
              <w:t>101,4</w:t>
            </w:r>
          </w:p>
          <w:p w:rsidR="007357C2" w:rsidRPr="007357C2" w:rsidRDefault="007357C2" w:rsidP="007357C2">
            <w:pPr>
              <w:ind w:left="-19" w:right="-54"/>
              <w:jc w:val="center"/>
              <w:rPr>
                <w:sz w:val="16"/>
                <w:szCs w:val="16"/>
              </w:rPr>
            </w:pPr>
            <w:r w:rsidRPr="007357C2">
              <w:rPr>
                <w:sz w:val="16"/>
                <w:szCs w:val="16"/>
              </w:rPr>
              <w:t>105,6</w:t>
            </w:r>
          </w:p>
        </w:tc>
      </w:tr>
      <w:tr w:rsidR="007357C2" w:rsidRPr="007357C2" w:rsidTr="007357C2">
        <w:trPr>
          <w:trHeight w:val="246"/>
          <w:jc w:val="center"/>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22"/>
                <w:szCs w:val="22"/>
              </w:rPr>
            </w:pPr>
            <w:r w:rsidRPr="007357C2">
              <w:rPr>
                <w:sz w:val="22"/>
                <w:szCs w:val="22"/>
              </w:rPr>
              <w:t>Протяжение газовых сетей (одиночное)</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r w:rsidRPr="007357C2">
              <w:rPr>
                <w:sz w:val="18"/>
                <w:szCs w:val="18"/>
              </w:rPr>
              <w:t xml:space="preserve"> тыс. км</w:t>
            </w:r>
          </w:p>
          <w:p w:rsidR="007357C2" w:rsidRPr="007357C2" w:rsidRDefault="007357C2" w:rsidP="007357C2">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1,576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1,592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1,599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1,599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1,626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1,626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1,643</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highlight w:val="yellow"/>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54"/>
              <w:jc w:val="center"/>
              <w:rPr>
                <w:sz w:val="16"/>
                <w:szCs w:val="16"/>
              </w:rPr>
            </w:pPr>
            <w:r w:rsidRPr="007357C2">
              <w:rPr>
                <w:sz w:val="16"/>
                <w:szCs w:val="16"/>
              </w:rPr>
              <w:t xml:space="preserve">  100,6</w:t>
            </w:r>
          </w:p>
        </w:tc>
      </w:tr>
      <w:tr w:rsidR="007357C2" w:rsidRPr="007357C2" w:rsidTr="007357C2">
        <w:trPr>
          <w:trHeight w:val="208"/>
          <w:jc w:val="center"/>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22"/>
                <w:szCs w:val="22"/>
              </w:rPr>
            </w:pPr>
            <w:r w:rsidRPr="007357C2">
              <w:rPr>
                <w:sz w:val="22"/>
                <w:szCs w:val="22"/>
              </w:rPr>
              <w:t>Протяжение тепловых сетей (одиночное)</w:t>
            </w:r>
          </w:p>
        </w:tc>
      </w:tr>
      <w:tr w:rsidR="007357C2" w:rsidRPr="007357C2" w:rsidTr="007357C2">
        <w:trPr>
          <w:trHeight w:val="309"/>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18"/>
                <w:szCs w:val="18"/>
              </w:rPr>
            </w:pPr>
            <w:r w:rsidRPr="007357C2">
              <w:rPr>
                <w:sz w:val="18"/>
                <w:szCs w:val="18"/>
              </w:rPr>
              <w:t xml:space="preserve"> тыс. км</w:t>
            </w:r>
          </w:p>
          <w:p w:rsidR="007357C2" w:rsidRPr="007357C2" w:rsidRDefault="007357C2" w:rsidP="007357C2">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lang w:eastAsia="en-US" w:bidi="en-US"/>
              </w:rPr>
              <w:t>1,14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1,149</w:t>
            </w:r>
          </w:p>
        </w:tc>
      </w:tr>
      <w:tr w:rsidR="007357C2" w:rsidRPr="007357C2" w:rsidTr="007357C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highlight w:val="yellow"/>
              </w:rPr>
            </w:pPr>
            <w:proofErr w:type="gramStart"/>
            <w:r w:rsidRPr="007357C2">
              <w:rPr>
                <w:sz w:val="18"/>
                <w:szCs w:val="18"/>
              </w:rPr>
              <w:t>в</w:t>
            </w:r>
            <w:proofErr w:type="gramEnd"/>
            <w:r w:rsidRPr="007357C2">
              <w:rPr>
                <w:sz w:val="18"/>
                <w:szCs w:val="18"/>
              </w:rPr>
              <w:t xml:space="preserve"> % </w:t>
            </w:r>
            <w:proofErr w:type="gramStart"/>
            <w:r w:rsidRPr="007357C2">
              <w:rPr>
                <w:sz w:val="18"/>
                <w:szCs w:val="18"/>
              </w:rPr>
              <w:t>к</w:t>
            </w:r>
            <w:proofErr w:type="gramEnd"/>
            <w:r w:rsidRPr="007357C2">
              <w:rPr>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lang w:eastAsia="en-US" w:bidi="en-US"/>
              </w:rPr>
            </w:pPr>
            <w:r w:rsidRPr="007357C2">
              <w:rPr>
                <w:sz w:val="16"/>
                <w:szCs w:val="16"/>
                <w:lang w:eastAsia="en-US" w:bidi="en-US"/>
              </w:rPr>
              <w:t>100,5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61" w:right="-196"/>
              <w:jc w:val="center"/>
              <w:rPr>
                <w:sz w:val="16"/>
                <w:szCs w:val="16"/>
              </w:rPr>
            </w:pPr>
            <w:r w:rsidRPr="007357C2">
              <w:rPr>
                <w:sz w:val="16"/>
                <w:szCs w:val="16"/>
              </w:rPr>
              <w:t>100,1</w:t>
            </w:r>
          </w:p>
        </w:tc>
      </w:tr>
    </w:tbl>
    <w:p w:rsidR="007357C2" w:rsidRPr="007357C2" w:rsidRDefault="007357C2" w:rsidP="007357C2">
      <w:pPr>
        <w:ind w:left="360"/>
        <w:jc w:val="center"/>
        <w:rPr>
          <w:b/>
          <w:highlight w:val="yellow"/>
        </w:rPr>
      </w:pPr>
    </w:p>
    <w:p w:rsidR="007357C2" w:rsidRPr="007357C2" w:rsidRDefault="007357C2" w:rsidP="007357C2">
      <w:pPr>
        <w:ind w:firstLine="709"/>
        <w:jc w:val="center"/>
      </w:pPr>
      <w:r w:rsidRPr="007357C2">
        <w:t xml:space="preserve">10. </w:t>
      </w:r>
      <w:r w:rsidRPr="007357C2">
        <w:rPr>
          <w:szCs w:val="28"/>
        </w:rPr>
        <w:t>Муниципальное имущество</w:t>
      </w:r>
    </w:p>
    <w:p w:rsidR="007357C2" w:rsidRPr="007357C2" w:rsidRDefault="007357C2" w:rsidP="007357C2"/>
    <w:p w:rsidR="007357C2" w:rsidRPr="007357C2" w:rsidRDefault="007357C2" w:rsidP="007357C2">
      <w:pPr>
        <w:tabs>
          <w:tab w:val="left" w:pos="567"/>
        </w:tabs>
        <w:ind w:firstLine="709"/>
        <w:jc w:val="both"/>
        <w:rPr>
          <w:szCs w:val="28"/>
        </w:rPr>
      </w:pPr>
      <w:r w:rsidRPr="007357C2">
        <w:rPr>
          <w:szCs w:val="28"/>
        </w:rPr>
        <w:t xml:space="preserve">Муниципальное имущество в соответствии с действующим законодательством является одной из важнейших составляющих экономической основы местного самоуправления. </w:t>
      </w:r>
    </w:p>
    <w:p w:rsidR="007357C2" w:rsidRPr="007357C2" w:rsidRDefault="007357C2" w:rsidP="007357C2">
      <w:pPr>
        <w:tabs>
          <w:tab w:val="left" w:pos="567"/>
        </w:tabs>
        <w:ind w:firstLine="709"/>
        <w:jc w:val="both"/>
        <w:rPr>
          <w:szCs w:val="28"/>
        </w:rPr>
      </w:pPr>
      <w:r w:rsidRPr="007357C2">
        <w:rPr>
          <w:szCs w:val="28"/>
        </w:rPr>
        <w:t>Эффективное управление муниципальным имуществом позволяет решить две основные задачи: экономическую и социальную.</w:t>
      </w:r>
    </w:p>
    <w:p w:rsidR="007357C2" w:rsidRPr="007357C2" w:rsidRDefault="007357C2" w:rsidP="007357C2">
      <w:pPr>
        <w:tabs>
          <w:tab w:val="left" w:pos="567"/>
        </w:tabs>
        <w:ind w:firstLine="709"/>
        <w:jc w:val="both"/>
      </w:pPr>
      <w:r w:rsidRPr="007357C2">
        <w:t xml:space="preserve">В собственности городского округа находятся объекты, имеющие особо </w:t>
      </w:r>
      <w:proofErr w:type="gramStart"/>
      <w:r w:rsidRPr="007357C2">
        <w:t>важное значение</w:t>
      </w:r>
      <w:proofErr w:type="gramEnd"/>
      <w:r w:rsidRPr="007357C2">
        <w:t xml:space="preserve"> для жизнеобеспечения города, удовлетворения потребностей населения и городского хозяйства, а также сохранения историко-культурного наследия.</w:t>
      </w:r>
    </w:p>
    <w:p w:rsidR="007357C2" w:rsidRPr="007357C2" w:rsidRDefault="007357C2" w:rsidP="007357C2">
      <w:pPr>
        <w:autoSpaceDE w:val="0"/>
        <w:autoSpaceDN w:val="0"/>
        <w:adjustRightInd w:val="0"/>
        <w:ind w:firstLine="709"/>
        <w:jc w:val="both"/>
      </w:pPr>
      <w:r w:rsidRPr="007357C2">
        <w:t>Муниципальная собственность состоит из недвижимого имущества и пакетов акций.</w:t>
      </w:r>
    </w:p>
    <w:p w:rsidR="007357C2" w:rsidRPr="007357C2" w:rsidRDefault="007357C2" w:rsidP="007357C2">
      <w:pPr>
        <w:autoSpaceDE w:val="0"/>
        <w:autoSpaceDN w:val="0"/>
        <w:adjustRightInd w:val="0"/>
        <w:ind w:firstLine="709"/>
        <w:jc w:val="both"/>
        <w:rPr>
          <w:bCs/>
          <w:color w:val="000000"/>
          <w:szCs w:val="28"/>
        </w:rPr>
      </w:pPr>
      <w:r w:rsidRPr="007357C2">
        <w:rPr>
          <w:bCs/>
          <w:color w:val="000000"/>
          <w:szCs w:val="28"/>
        </w:rPr>
        <w:t xml:space="preserve">Долгосрочный прогноз доходов в виде дивидендов произведен по акционерным обществам, акции которых находятся в муниципальной собственности города Липецка. </w:t>
      </w:r>
      <w:r w:rsidRPr="007357C2">
        <w:rPr>
          <w:szCs w:val="28"/>
        </w:rPr>
        <w:t>Сумма дивидендов по акциям, находящимся в муниципальной собственности</w:t>
      </w:r>
      <w:r w:rsidRPr="007357C2">
        <w:rPr>
          <w:rFonts w:ascii="Times New Roman CYR" w:hAnsi="Times New Roman CYR"/>
        </w:rPr>
        <w:t xml:space="preserve"> за 2017 год составила 0,801 млн. рублей. </w:t>
      </w:r>
      <w:r w:rsidRPr="007357C2">
        <w:rPr>
          <w:bCs/>
          <w:color w:val="000000"/>
          <w:szCs w:val="28"/>
        </w:rPr>
        <w:t xml:space="preserve">По </w:t>
      </w:r>
      <w:r w:rsidRPr="007357C2">
        <w:rPr>
          <w:bCs/>
          <w:color w:val="000000"/>
          <w:szCs w:val="28"/>
        </w:rPr>
        <w:lastRenderedPageBreak/>
        <w:t xml:space="preserve">оценочным данным </w:t>
      </w:r>
      <w:r w:rsidRPr="007357C2">
        <w:rPr>
          <w:szCs w:val="28"/>
        </w:rPr>
        <w:t>сумма дивидендов в 2018 году составит 0,456 млн. рублей или 56,9% к уровню 2017 года.</w:t>
      </w:r>
    </w:p>
    <w:p w:rsidR="007357C2" w:rsidRPr="007357C2" w:rsidRDefault="007357C2" w:rsidP="007357C2">
      <w:pPr>
        <w:autoSpaceDE w:val="0"/>
        <w:autoSpaceDN w:val="0"/>
        <w:adjustRightInd w:val="0"/>
        <w:ind w:firstLine="709"/>
        <w:jc w:val="both"/>
        <w:rPr>
          <w:szCs w:val="28"/>
          <w:highlight w:val="yellow"/>
        </w:rPr>
      </w:pPr>
      <w:r w:rsidRPr="007357C2">
        <w:rPr>
          <w:bCs/>
          <w:color w:val="000000"/>
          <w:szCs w:val="28"/>
        </w:rPr>
        <w:t xml:space="preserve">Расчет </w:t>
      </w:r>
      <w:r w:rsidRPr="007357C2">
        <w:rPr>
          <w:szCs w:val="28"/>
        </w:rPr>
        <w:t xml:space="preserve">по 1 варианту произведен </w:t>
      </w:r>
      <w:r w:rsidRPr="007357C2">
        <w:rPr>
          <w:bCs/>
          <w:color w:val="000000"/>
          <w:szCs w:val="28"/>
        </w:rPr>
        <w:t>в соответствии с</w:t>
      </w:r>
      <w:r w:rsidRPr="007357C2">
        <w:rPr>
          <w:szCs w:val="28"/>
        </w:rPr>
        <w:t xml:space="preserve"> планируемой суммой чистой прибыли обществ, </w:t>
      </w:r>
      <w:r w:rsidRPr="007357C2">
        <w:rPr>
          <w:bCs/>
          <w:color w:val="000000"/>
          <w:szCs w:val="28"/>
        </w:rPr>
        <w:t xml:space="preserve">исчисленной исходя из </w:t>
      </w:r>
      <w:r w:rsidRPr="007357C2">
        <w:rPr>
          <w:szCs w:val="28"/>
        </w:rPr>
        <w:t>российских стандартов по бухгалтерскому учету и долей прибыли, направляемой на выплату дивидендов согласно принятым дивидендным политикам.</w:t>
      </w:r>
    </w:p>
    <w:p w:rsidR="007357C2" w:rsidRPr="007357C2" w:rsidRDefault="007357C2" w:rsidP="007357C2">
      <w:pPr>
        <w:tabs>
          <w:tab w:val="left" w:pos="709"/>
        </w:tabs>
        <w:autoSpaceDE w:val="0"/>
        <w:autoSpaceDN w:val="0"/>
        <w:adjustRightInd w:val="0"/>
        <w:ind w:firstLine="709"/>
        <w:jc w:val="both"/>
        <w:rPr>
          <w:szCs w:val="28"/>
        </w:rPr>
      </w:pPr>
      <w:r w:rsidRPr="007357C2">
        <w:rPr>
          <w:szCs w:val="28"/>
        </w:rPr>
        <w:t xml:space="preserve">В расчете по 2 варианту учтены внешние риски, связанные с нестабильностью экономической ситуации в стране, снижением интереса потенциальных потребителей к спросу на продукцию, работы (услуги) производимые обществами. </w:t>
      </w:r>
    </w:p>
    <w:p w:rsidR="007357C2" w:rsidRPr="007357C2" w:rsidRDefault="007357C2" w:rsidP="007357C2">
      <w:pPr>
        <w:tabs>
          <w:tab w:val="left" w:pos="709"/>
        </w:tabs>
        <w:ind w:firstLine="709"/>
        <w:jc w:val="both"/>
        <w:rPr>
          <w:rFonts w:ascii="Times New Roman CYR" w:hAnsi="Times New Roman CYR"/>
        </w:rPr>
      </w:pPr>
      <w:proofErr w:type="gramStart"/>
      <w:r w:rsidRPr="007357C2">
        <w:rPr>
          <w:rFonts w:ascii="Times New Roman CYR" w:hAnsi="Times New Roman CYR"/>
        </w:rPr>
        <w:t xml:space="preserve">В 2017 году приватизация муниципального имущества осуществлялась в соответствии с прогнозным планом приватизации, утвержденным решением Липецкого городского Совета депутатов от 04.10.2016 № 242 и в рамках реализации Федерального закона  </w:t>
      </w:r>
      <w:r w:rsidRPr="007357C2">
        <w:rPr>
          <w:szCs w:val="28"/>
        </w:rPr>
        <w:t xml:space="preserve">от 22.07.2008 </w:t>
      </w:r>
      <w:r w:rsidRPr="007357C2">
        <w:rPr>
          <w:rFonts w:ascii="Times New Roman CYR" w:hAnsi="Times New Roman CYR"/>
        </w:rPr>
        <w:t xml:space="preserve">№ 159-ФЗ </w:t>
      </w:r>
      <w:r w:rsidRPr="007357C2">
        <w:rPr>
          <w:szCs w:val="28"/>
        </w:rPr>
        <w:t>«</w:t>
      </w:r>
      <w:r w:rsidRPr="007357C2">
        <w:rPr>
          <w:bCs/>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7357C2">
        <w:rPr>
          <w:bCs/>
          <w:szCs w:val="28"/>
        </w:rPr>
        <w:t xml:space="preserve"> законодательные акты Российской Федерации</w:t>
      </w:r>
      <w:r w:rsidRPr="007357C2">
        <w:rPr>
          <w:szCs w:val="28"/>
        </w:rPr>
        <w:t>» (далее - № 159-ФЗ)</w:t>
      </w:r>
      <w:r w:rsidRPr="007357C2">
        <w:rPr>
          <w:rFonts w:ascii="Times New Roman CYR" w:hAnsi="Times New Roman CYR"/>
        </w:rPr>
        <w:t>.</w:t>
      </w:r>
    </w:p>
    <w:p w:rsidR="007357C2" w:rsidRPr="007357C2" w:rsidRDefault="007357C2" w:rsidP="007357C2">
      <w:pPr>
        <w:ind w:firstLine="709"/>
        <w:jc w:val="both"/>
        <w:rPr>
          <w:szCs w:val="28"/>
        </w:rPr>
      </w:pPr>
      <w:r w:rsidRPr="007357C2">
        <w:rPr>
          <w:rFonts w:ascii="Times New Roman CYR" w:hAnsi="Times New Roman CYR"/>
        </w:rPr>
        <w:t xml:space="preserve">Основными принципами формирования плана приватизации муниципального имущества на 2017 год являлось пополнение доходной части бюджета, продажа неликвидных объектов и сокращение затрат, связанных с их содержанием. </w:t>
      </w:r>
      <w:r w:rsidRPr="007357C2">
        <w:rPr>
          <w:szCs w:val="28"/>
        </w:rPr>
        <w:t xml:space="preserve">Из 46 объектов недвижимости, включенных в программу приватизации, на аукционах, торгах продано 11 нежилых помещений. Сумма продажи составила 74,6 млн. рублей. В соответствии с 159-ФЗ заключено 15 договоров купли-продажи на 52,2 млн. рублей с рассрочкой оплаты на 7 лет. </w:t>
      </w:r>
    </w:p>
    <w:p w:rsidR="007357C2" w:rsidRPr="007357C2" w:rsidRDefault="007357C2" w:rsidP="007357C2">
      <w:pPr>
        <w:tabs>
          <w:tab w:val="left" w:pos="709"/>
        </w:tabs>
        <w:ind w:firstLine="709"/>
        <w:jc w:val="both"/>
        <w:rPr>
          <w:szCs w:val="28"/>
        </w:rPr>
      </w:pPr>
      <w:r w:rsidRPr="007357C2">
        <w:rPr>
          <w:rFonts w:ascii="Times New Roman CYR" w:hAnsi="Times New Roman CYR"/>
        </w:rPr>
        <w:t xml:space="preserve">Доходная часть городского бюджета от реализации муниципального имущества за  2017 год составила 228,3 млн. рублей. </w:t>
      </w:r>
      <w:r w:rsidRPr="007357C2">
        <w:rPr>
          <w:bCs/>
          <w:color w:val="000000"/>
          <w:szCs w:val="28"/>
        </w:rPr>
        <w:t xml:space="preserve">По оценочным данным </w:t>
      </w:r>
      <w:r w:rsidRPr="007357C2">
        <w:rPr>
          <w:szCs w:val="28"/>
        </w:rPr>
        <w:t xml:space="preserve">поступления от реализации муниципального имущества в 2018 году составят 140,0 млн. рублей или 61,3% к уровню 2017 года. </w:t>
      </w:r>
    </w:p>
    <w:p w:rsidR="007357C2" w:rsidRPr="007357C2" w:rsidRDefault="007357C2" w:rsidP="007357C2">
      <w:pPr>
        <w:tabs>
          <w:tab w:val="left" w:pos="709"/>
        </w:tabs>
        <w:ind w:firstLine="709"/>
        <w:jc w:val="both"/>
      </w:pPr>
      <w:r w:rsidRPr="007357C2">
        <w:rPr>
          <w:szCs w:val="28"/>
        </w:rPr>
        <w:t>Долгосрочный прогноз поступлений денежных средств</w:t>
      </w:r>
      <w:r w:rsidRPr="007357C2">
        <w:t xml:space="preserve"> от реализации объектов недвижимости определен из расчета плановых поступлений по действующим на данный момент договорам купли-продажи, заключенным в рамках реализации федерального закона о льготной приватизации № 159-ФЗ. </w:t>
      </w:r>
    </w:p>
    <w:p w:rsidR="007357C2" w:rsidRPr="007357C2" w:rsidRDefault="007357C2" w:rsidP="007357C2">
      <w:pPr>
        <w:ind w:firstLine="709"/>
        <w:jc w:val="both"/>
      </w:pPr>
      <w:r w:rsidRPr="007357C2">
        <w:rPr>
          <w:rFonts w:ascii="Times New Roman CYR" w:hAnsi="Times New Roman CYR"/>
        </w:rPr>
        <w:t>Передача муниципального имущества в аренду так же является одним из действенных и эффективных способов управления и распоряжения муниципальной собственностью.</w:t>
      </w:r>
      <w:r w:rsidRPr="007357C2">
        <w:t xml:space="preserve"> Заключение договоров аренды муниципального имущества осуществляется в соответствии с Федеральным законом от 26.07.2006 № 135-ФЗ «О защите конкуренции» и Положением «О сделках с муниципальным имуществом», утвержденным решением Липецкого городского Совета депутатов от 01.11.2005 №158. </w:t>
      </w:r>
    </w:p>
    <w:p w:rsidR="007357C2" w:rsidRPr="007357C2" w:rsidRDefault="007357C2" w:rsidP="007357C2">
      <w:pPr>
        <w:tabs>
          <w:tab w:val="left" w:pos="709"/>
        </w:tabs>
        <w:ind w:firstLine="709"/>
        <w:jc w:val="both"/>
      </w:pPr>
      <w:r w:rsidRPr="007357C2">
        <w:t xml:space="preserve">В 2017 году было заключено на новый срок или перезаключено 239 договоров аренды, всего на конец года действовало 389 договоров. </w:t>
      </w:r>
    </w:p>
    <w:p w:rsidR="007357C2" w:rsidRPr="007357C2" w:rsidRDefault="007357C2" w:rsidP="007357C2">
      <w:pPr>
        <w:tabs>
          <w:tab w:val="left" w:pos="709"/>
        </w:tabs>
        <w:ind w:firstLine="709"/>
        <w:jc w:val="both"/>
      </w:pPr>
      <w:r w:rsidRPr="007357C2">
        <w:rPr>
          <w:rFonts w:ascii="Times New Roman CYR" w:hAnsi="Times New Roman CYR"/>
        </w:rPr>
        <w:t>Поступление денежных сре</w:t>
      </w:r>
      <w:proofErr w:type="gramStart"/>
      <w:r w:rsidRPr="007357C2">
        <w:rPr>
          <w:rFonts w:ascii="Times New Roman CYR" w:hAnsi="Times New Roman CYR"/>
        </w:rPr>
        <w:t>дств в б</w:t>
      </w:r>
      <w:proofErr w:type="gramEnd"/>
      <w:r w:rsidRPr="007357C2">
        <w:rPr>
          <w:rFonts w:ascii="Times New Roman CYR" w:hAnsi="Times New Roman CYR"/>
        </w:rPr>
        <w:t xml:space="preserve">юджет города Липецка за аренду нежилых помещений, входящих в состав муниципальной казны в 2017 году </w:t>
      </w:r>
      <w:r w:rsidRPr="007357C2">
        <w:rPr>
          <w:rFonts w:ascii="Times New Roman CYR" w:hAnsi="Times New Roman CYR"/>
        </w:rPr>
        <w:lastRenderedPageBreak/>
        <w:t xml:space="preserve">составило 98,3 млн. рублей. </w:t>
      </w:r>
      <w:r w:rsidRPr="007357C2">
        <w:rPr>
          <w:bCs/>
          <w:color w:val="000000"/>
          <w:szCs w:val="28"/>
        </w:rPr>
        <w:t xml:space="preserve">По оценочным данным поступления </w:t>
      </w:r>
      <w:r w:rsidRPr="007357C2">
        <w:rPr>
          <w:rFonts w:ascii="Times New Roman CYR" w:hAnsi="Times New Roman CYR"/>
        </w:rPr>
        <w:t xml:space="preserve">за аренду нежилых помещений в 2018 году составят 45,0 млн. рублей или 45,8% к уровню 2017 года. </w:t>
      </w:r>
      <w:r w:rsidRPr="007357C2">
        <w:t xml:space="preserve">Снижение прогнозных показателей от сдачи в аренду недвижимого имущества по сравнению с 2017 годом связано с погашением задолженности прошлых лет, проведением большого объема </w:t>
      </w:r>
      <w:proofErr w:type="spellStart"/>
      <w:r w:rsidRPr="007357C2">
        <w:t>претензионно</w:t>
      </w:r>
      <w:proofErr w:type="spellEnd"/>
      <w:r w:rsidRPr="007357C2">
        <w:t>-исковой работы по взысканию задолженности в отношении действующих и расторгнутых договоров аренды, реализацией федерального закона № 159-ФЗ и отсутствием резерва муниципального имущества.</w:t>
      </w:r>
    </w:p>
    <w:p w:rsidR="007357C2" w:rsidRPr="007357C2" w:rsidRDefault="007357C2" w:rsidP="007357C2">
      <w:pPr>
        <w:tabs>
          <w:tab w:val="left" w:pos="567"/>
        </w:tabs>
        <w:ind w:firstLine="709"/>
        <w:jc w:val="both"/>
        <w:rPr>
          <w:szCs w:val="28"/>
        </w:rPr>
      </w:pPr>
      <w:r w:rsidRPr="007357C2">
        <w:rPr>
          <w:szCs w:val="28"/>
        </w:rPr>
        <w:t>Основные показатели использования муниципальной собственности в 2017 году, оценке 2018 года и прогноз на 2019–2024 годы приведены в таблице 10.1.</w:t>
      </w:r>
    </w:p>
    <w:p w:rsidR="007357C2" w:rsidRPr="007357C2" w:rsidRDefault="007357C2" w:rsidP="007357C2">
      <w:pPr>
        <w:ind w:left="7920"/>
        <w:jc w:val="right"/>
        <w:rPr>
          <w:szCs w:val="28"/>
        </w:rPr>
      </w:pPr>
    </w:p>
    <w:p w:rsidR="007357C2" w:rsidRPr="007357C2" w:rsidRDefault="007357C2" w:rsidP="007357C2">
      <w:pPr>
        <w:ind w:left="7920"/>
        <w:jc w:val="right"/>
        <w:rPr>
          <w:szCs w:val="28"/>
        </w:rPr>
      </w:pPr>
      <w:r w:rsidRPr="007357C2">
        <w:rPr>
          <w:szCs w:val="28"/>
        </w:rPr>
        <w:t>Таблица 10.1</w:t>
      </w:r>
    </w:p>
    <w:p w:rsidR="007357C2" w:rsidRPr="007357C2" w:rsidRDefault="007357C2" w:rsidP="007357C2">
      <w:pPr>
        <w:jc w:val="center"/>
        <w:rPr>
          <w:b/>
          <w:szCs w:val="28"/>
        </w:rPr>
      </w:pPr>
    </w:p>
    <w:p w:rsidR="007357C2" w:rsidRPr="007357C2" w:rsidRDefault="007357C2" w:rsidP="007357C2">
      <w:pPr>
        <w:jc w:val="center"/>
        <w:rPr>
          <w:szCs w:val="28"/>
        </w:rPr>
      </w:pPr>
      <w:r w:rsidRPr="007357C2">
        <w:rPr>
          <w:szCs w:val="28"/>
        </w:rPr>
        <w:t>Основные показатели по муниципальному имуществу</w:t>
      </w:r>
    </w:p>
    <w:p w:rsidR="007357C2" w:rsidRPr="007357C2" w:rsidRDefault="007357C2" w:rsidP="007357C2">
      <w:pPr>
        <w:jc w:val="right"/>
        <w:rPr>
          <w:szCs w:val="28"/>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992"/>
        <w:gridCol w:w="600"/>
        <w:gridCol w:w="534"/>
        <w:gridCol w:w="567"/>
        <w:gridCol w:w="567"/>
        <w:gridCol w:w="567"/>
        <w:gridCol w:w="567"/>
        <w:gridCol w:w="567"/>
        <w:gridCol w:w="567"/>
        <w:gridCol w:w="567"/>
        <w:gridCol w:w="567"/>
        <w:gridCol w:w="567"/>
        <w:gridCol w:w="567"/>
      </w:tblGrid>
      <w:tr w:rsidR="007357C2" w:rsidRPr="007357C2" w:rsidTr="007357C2">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2017 год (факт)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2018 </w:t>
            </w:r>
          </w:p>
          <w:p w:rsidR="007357C2" w:rsidRPr="007357C2" w:rsidRDefault="007357C2" w:rsidP="007357C2">
            <w:pPr>
              <w:jc w:val="center"/>
              <w:rPr>
                <w:sz w:val="18"/>
                <w:szCs w:val="18"/>
              </w:rPr>
            </w:pPr>
            <w:r w:rsidRPr="007357C2">
              <w:rPr>
                <w:sz w:val="18"/>
                <w:szCs w:val="18"/>
              </w:rPr>
              <w:t>год (оценка)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2019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2020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2021 год</w:t>
            </w:r>
          </w:p>
          <w:p w:rsidR="007357C2" w:rsidRPr="007357C2" w:rsidRDefault="007357C2" w:rsidP="007357C2">
            <w:pPr>
              <w:jc w:val="center"/>
              <w:rPr>
                <w:sz w:val="18"/>
                <w:szCs w:val="18"/>
              </w:rPr>
            </w:pPr>
            <w:r w:rsidRPr="007357C2">
              <w:rPr>
                <w:sz w:val="18"/>
                <w:szCs w:val="18"/>
              </w:rPr>
              <w:t xml:space="preserve"> 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2022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2023 год </w:t>
            </w:r>
          </w:p>
          <w:p w:rsidR="007357C2" w:rsidRPr="007357C2" w:rsidRDefault="007357C2" w:rsidP="007357C2">
            <w:pPr>
              <w:jc w:val="center"/>
              <w:rPr>
                <w:sz w:val="18"/>
                <w:szCs w:val="18"/>
              </w:rPr>
            </w:pPr>
            <w:r w:rsidRPr="007357C2">
              <w:rPr>
                <w:sz w:val="18"/>
                <w:szCs w:val="18"/>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jc w:val="center"/>
              <w:rPr>
                <w:sz w:val="18"/>
                <w:szCs w:val="18"/>
              </w:rPr>
            </w:pPr>
            <w:r w:rsidRPr="007357C2">
              <w:rPr>
                <w:sz w:val="18"/>
                <w:szCs w:val="18"/>
              </w:rPr>
              <w:t xml:space="preserve">2024 год </w:t>
            </w:r>
          </w:p>
          <w:p w:rsidR="007357C2" w:rsidRPr="007357C2" w:rsidRDefault="007357C2" w:rsidP="007357C2">
            <w:pPr>
              <w:jc w:val="center"/>
              <w:rPr>
                <w:sz w:val="18"/>
                <w:szCs w:val="18"/>
              </w:rPr>
            </w:pPr>
            <w:r w:rsidRPr="007357C2">
              <w:rPr>
                <w:sz w:val="18"/>
                <w:szCs w:val="18"/>
              </w:rPr>
              <w:t>прогноз</w:t>
            </w:r>
          </w:p>
        </w:tc>
      </w:tr>
      <w:tr w:rsidR="007357C2" w:rsidRPr="007357C2" w:rsidTr="007357C2">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7C2" w:rsidRPr="007357C2" w:rsidRDefault="007357C2" w:rsidP="007357C2">
            <w:pPr>
              <w:rPr>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75"/>
              <w:jc w:val="center"/>
              <w:rPr>
                <w:sz w:val="16"/>
                <w:szCs w:val="16"/>
              </w:rPr>
            </w:pPr>
            <w:r w:rsidRPr="007357C2">
              <w:rPr>
                <w:sz w:val="16"/>
                <w:szCs w:val="16"/>
              </w:rPr>
              <w:t>1 вар.</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2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1 вар.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ind w:right="-108"/>
              <w:jc w:val="center"/>
              <w:rPr>
                <w:sz w:val="16"/>
                <w:szCs w:val="16"/>
              </w:rPr>
            </w:pPr>
            <w:r w:rsidRPr="007357C2">
              <w:rPr>
                <w:sz w:val="16"/>
                <w:szCs w:val="16"/>
              </w:rPr>
              <w:t>2 вар</w:t>
            </w:r>
            <w:proofErr w:type="gramStart"/>
            <w:r w:rsidRPr="007357C2">
              <w:rPr>
                <w:sz w:val="16"/>
                <w:szCs w:val="16"/>
              </w:rPr>
              <w:t xml:space="preserve"> .</w:t>
            </w:r>
            <w:proofErr w:type="gramEnd"/>
          </w:p>
        </w:tc>
      </w:tr>
      <w:tr w:rsidR="007357C2" w:rsidRPr="007357C2" w:rsidTr="007357C2">
        <w:trPr>
          <w:trHeight w:val="229"/>
        </w:trPr>
        <w:tc>
          <w:tcPr>
            <w:tcW w:w="100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right="-108"/>
              <w:rPr>
                <w:sz w:val="22"/>
                <w:szCs w:val="22"/>
                <w:highlight w:val="yellow"/>
              </w:rPr>
            </w:pPr>
            <w:r w:rsidRPr="007357C2">
              <w:rPr>
                <w:sz w:val="22"/>
                <w:szCs w:val="22"/>
              </w:rPr>
              <w:t>Сумма дивидендов по акциям, находящимся в муниципальной собственности</w:t>
            </w:r>
          </w:p>
        </w:tc>
      </w:tr>
      <w:tr w:rsidR="007357C2" w:rsidRPr="007357C2" w:rsidTr="007357C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357C2" w:rsidRPr="007357C2" w:rsidRDefault="007357C2" w:rsidP="007357C2">
            <w:pPr>
              <w:rPr>
                <w:sz w:val="18"/>
                <w:szCs w:val="18"/>
              </w:rPr>
            </w:pPr>
          </w:p>
          <w:p w:rsidR="007357C2" w:rsidRPr="007357C2" w:rsidRDefault="007357C2" w:rsidP="007357C2">
            <w:pPr>
              <w:rPr>
                <w:sz w:val="18"/>
                <w:szCs w:val="18"/>
                <w:highlight w:val="yellow"/>
              </w:rPr>
            </w:pPr>
            <w:r w:rsidRPr="007357C2">
              <w:rPr>
                <w:sz w:val="18"/>
                <w:szCs w:val="18"/>
              </w:rPr>
              <w:t>млн.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0,456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p>
          <w:p w:rsidR="007357C2" w:rsidRPr="007357C2" w:rsidRDefault="007357C2" w:rsidP="007357C2">
            <w:pPr>
              <w:jc w:val="center"/>
              <w:rPr>
                <w:sz w:val="16"/>
                <w:szCs w:val="16"/>
              </w:rPr>
            </w:pPr>
            <w:r w:rsidRPr="007357C2">
              <w:rPr>
                <w:sz w:val="16"/>
                <w:szCs w:val="16"/>
              </w:rPr>
              <w:t>0,527</w:t>
            </w:r>
          </w:p>
          <w:p w:rsidR="007357C2" w:rsidRPr="007357C2" w:rsidRDefault="007357C2" w:rsidP="007357C2">
            <w:pPr>
              <w:jc w:val="center"/>
              <w:rPr>
                <w:sz w:val="16"/>
                <w:szCs w:val="16"/>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rPr>
            </w:pPr>
            <w:r w:rsidRPr="007357C2">
              <w:rPr>
                <w:sz w:val="16"/>
                <w:szCs w:val="16"/>
              </w:rPr>
              <w:t>0,472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0,533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0,538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0,544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0,549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0,554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0,499</w:t>
            </w:r>
          </w:p>
        </w:tc>
      </w:tr>
      <w:tr w:rsidR="007357C2" w:rsidRPr="007357C2" w:rsidTr="007357C2">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highlight w:val="yellow"/>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rPr>
            </w:pPr>
            <w:r w:rsidRPr="007357C2">
              <w:rPr>
                <w:sz w:val="16"/>
                <w:szCs w:val="16"/>
              </w:rPr>
              <w:t>56,9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6"/>
                <w:szCs w:val="16"/>
                <w:highlight w:val="yellow"/>
              </w:rPr>
            </w:pPr>
            <w:r w:rsidRPr="007357C2">
              <w:rPr>
                <w:sz w:val="16"/>
                <w:szCs w:val="16"/>
              </w:rPr>
              <w:t>115,6</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41" w:right="-108"/>
              <w:jc w:val="center"/>
              <w:rPr>
                <w:sz w:val="16"/>
                <w:szCs w:val="16"/>
                <w:highlight w:val="yellow"/>
              </w:rPr>
            </w:pPr>
            <w:r w:rsidRPr="007357C2">
              <w:rPr>
                <w:sz w:val="16"/>
                <w:szCs w:val="16"/>
              </w:rPr>
              <w:t>103,5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rPr>
            </w:pPr>
            <w:r w:rsidRPr="007357C2">
              <w:rPr>
                <w:sz w:val="16"/>
                <w:szCs w:val="16"/>
              </w:rPr>
              <w:t>100,9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6"/>
                <w:szCs w:val="16"/>
                <w:highlight w:val="yellow"/>
              </w:rPr>
            </w:pPr>
            <w:r w:rsidRPr="007357C2">
              <w:rPr>
                <w:sz w:val="16"/>
                <w:szCs w:val="16"/>
              </w:rPr>
              <w:t>101,0</w:t>
            </w:r>
          </w:p>
        </w:tc>
      </w:tr>
      <w:tr w:rsidR="007357C2" w:rsidRPr="007357C2" w:rsidTr="007357C2">
        <w:trPr>
          <w:trHeight w:val="194"/>
        </w:trPr>
        <w:tc>
          <w:tcPr>
            <w:tcW w:w="100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22"/>
                <w:szCs w:val="22"/>
                <w:highlight w:val="yellow"/>
              </w:rPr>
            </w:pPr>
            <w:r w:rsidRPr="007357C2">
              <w:rPr>
                <w:sz w:val="22"/>
                <w:szCs w:val="22"/>
              </w:rPr>
              <w:t>Поступления от сдачи в аренду муниципального имущества</w:t>
            </w:r>
          </w:p>
        </w:tc>
      </w:tr>
      <w:tr w:rsidR="007357C2" w:rsidRPr="007357C2" w:rsidTr="007357C2">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p>
          <w:p w:rsidR="007357C2" w:rsidRPr="007357C2" w:rsidRDefault="007357C2" w:rsidP="007357C2">
            <w:pPr>
              <w:rPr>
                <w:sz w:val="18"/>
                <w:szCs w:val="18"/>
                <w:highlight w:val="yellow"/>
              </w:rPr>
            </w:pPr>
            <w:r w:rsidRPr="007357C2">
              <w:rPr>
                <w:sz w:val="18"/>
                <w:szCs w:val="18"/>
              </w:rPr>
              <w:t>млн.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p>
          <w:p w:rsidR="007357C2" w:rsidRPr="007357C2" w:rsidRDefault="007357C2" w:rsidP="007357C2">
            <w:pPr>
              <w:jc w:val="center"/>
              <w:rPr>
                <w:sz w:val="18"/>
                <w:szCs w:val="18"/>
              </w:rPr>
            </w:pPr>
            <w:r w:rsidRPr="007357C2">
              <w:rPr>
                <w:sz w:val="18"/>
                <w:szCs w:val="18"/>
              </w:rPr>
              <w:t>98,3</w:t>
            </w:r>
          </w:p>
          <w:p w:rsidR="007357C2" w:rsidRPr="007357C2" w:rsidRDefault="007357C2" w:rsidP="007357C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45,0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40,0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15,0</w:t>
            </w:r>
          </w:p>
        </w:tc>
      </w:tr>
      <w:tr w:rsidR="007357C2" w:rsidRPr="007357C2" w:rsidTr="007357C2">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highlight w:val="yellow"/>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143,8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45,8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88,9</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77,8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85,7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250"/>
              <w:rPr>
                <w:sz w:val="18"/>
                <w:szCs w:val="18"/>
              </w:rPr>
            </w:pPr>
            <w:r w:rsidRPr="007357C2">
              <w:rPr>
                <w:sz w:val="18"/>
                <w:szCs w:val="18"/>
              </w:rPr>
              <w:t xml:space="preserve">   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66,7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66,7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ind w:left="-108" w:right="-108"/>
              <w:jc w:val="center"/>
              <w:rPr>
                <w:sz w:val="18"/>
                <w:szCs w:val="18"/>
              </w:rPr>
            </w:pPr>
            <w:r w:rsidRPr="007357C2">
              <w:rPr>
                <w:sz w:val="18"/>
                <w:szCs w:val="18"/>
              </w:rPr>
              <w:t>100,0</w:t>
            </w:r>
          </w:p>
        </w:tc>
      </w:tr>
      <w:tr w:rsidR="007357C2" w:rsidRPr="007357C2" w:rsidTr="007357C2">
        <w:trPr>
          <w:trHeight w:val="290"/>
        </w:trPr>
        <w:tc>
          <w:tcPr>
            <w:tcW w:w="100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rPr>
                <w:sz w:val="22"/>
                <w:szCs w:val="22"/>
                <w:highlight w:val="yellow"/>
              </w:rPr>
            </w:pPr>
            <w:r w:rsidRPr="007357C2">
              <w:rPr>
                <w:sz w:val="22"/>
                <w:szCs w:val="22"/>
              </w:rPr>
              <w:t>Поступления от реализации муниципального имущества</w:t>
            </w:r>
          </w:p>
        </w:tc>
      </w:tr>
      <w:tr w:rsidR="007357C2" w:rsidRPr="007357C2" w:rsidTr="007357C2">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rPr>
            </w:pPr>
            <w:r w:rsidRPr="007357C2">
              <w:rPr>
                <w:sz w:val="18"/>
                <w:szCs w:val="18"/>
              </w:rPr>
              <w:t>млн. руб.</w:t>
            </w:r>
          </w:p>
          <w:p w:rsidR="007357C2" w:rsidRPr="007357C2" w:rsidRDefault="007357C2" w:rsidP="007357C2">
            <w:pPr>
              <w:rPr>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228,3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140,0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79,5</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58,0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2,0</w:t>
            </w:r>
          </w:p>
        </w:tc>
      </w:tr>
      <w:tr w:rsidR="007357C2" w:rsidRPr="007357C2" w:rsidTr="007357C2">
        <w:tc>
          <w:tcPr>
            <w:tcW w:w="1526" w:type="dxa"/>
            <w:tcBorders>
              <w:top w:val="single" w:sz="4" w:space="0" w:color="auto"/>
              <w:left w:val="single" w:sz="4" w:space="0" w:color="auto"/>
              <w:bottom w:val="single" w:sz="4" w:space="0" w:color="auto"/>
              <w:right w:val="single" w:sz="4" w:space="0" w:color="auto"/>
            </w:tcBorders>
            <w:shd w:val="clear" w:color="auto" w:fill="auto"/>
          </w:tcPr>
          <w:p w:rsidR="007357C2" w:rsidRPr="007357C2" w:rsidRDefault="007357C2" w:rsidP="007357C2">
            <w:pPr>
              <w:rPr>
                <w:sz w:val="18"/>
                <w:szCs w:val="18"/>
                <w:highlight w:val="yellow"/>
              </w:rPr>
            </w:pPr>
            <w:proofErr w:type="gramStart"/>
            <w:r w:rsidRPr="007357C2">
              <w:rPr>
                <w:color w:val="000000"/>
                <w:sz w:val="18"/>
                <w:szCs w:val="18"/>
              </w:rPr>
              <w:t>в</w:t>
            </w:r>
            <w:proofErr w:type="gramEnd"/>
            <w:r w:rsidRPr="007357C2">
              <w:rPr>
                <w:color w:val="000000"/>
                <w:sz w:val="18"/>
                <w:szCs w:val="18"/>
              </w:rPr>
              <w:t xml:space="preserve"> % </w:t>
            </w:r>
            <w:proofErr w:type="gramStart"/>
            <w:r w:rsidRPr="007357C2">
              <w:rPr>
                <w:color w:val="000000"/>
                <w:sz w:val="18"/>
                <w:szCs w:val="18"/>
              </w:rPr>
              <w:t>к</w:t>
            </w:r>
            <w:proofErr w:type="gramEnd"/>
            <w:r w:rsidRPr="007357C2">
              <w:rPr>
                <w:color w:val="000000"/>
                <w:sz w:val="18"/>
                <w:szCs w:val="18"/>
              </w:rPr>
              <w:t xml:space="preserve"> предыдущему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121,0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61,3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56,8</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71,4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65,5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57,9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66,7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highlight w:val="yellow"/>
              </w:rPr>
            </w:pPr>
            <w:r w:rsidRPr="007357C2">
              <w:rPr>
                <w:sz w:val="18"/>
                <w:szCs w:val="18"/>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7C2" w:rsidRPr="007357C2" w:rsidRDefault="007357C2" w:rsidP="007357C2">
            <w:pPr>
              <w:jc w:val="center"/>
              <w:rPr>
                <w:sz w:val="18"/>
                <w:szCs w:val="18"/>
              </w:rPr>
            </w:pPr>
            <w:r w:rsidRPr="007357C2">
              <w:rPr>
                <w:sz w:val="18"/>
                <w:szCs w:val="18"/>
              </w:rPr>
              <w:t>25,0</w:t>
            </w:r>
          </w:p>
        </w:tc>
      </w:tr>
    </w:tbl>
    <w:p w:rsidR="007357C2" w:rsidRPr="007357C2" w:rsidRDefault="007357C2" w:rsidP="007357C2">
      <w:pPr>
        <w:autoSpaceDE w:val="0"/>
        <w:autoSpaceDN w:val="0"/>
        <w:adjustRightInd w:val="0"/>
        <w:ind w:firstLine="709"/>
        <w:jc w:val="both"/>
        <w:rPr>
          <w:bCs/>
          <w:color w:val="000000"/>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rPr>
      </w:pPr>
    </w:p>
    <w:p w:rsidR="007357C2" w:rsidRPr="007357C2" w:rsidRDefault="007357C2" w:rsidP="007357C2">
      <w:pPr>
        <w:jc w:val="both"/>
        <w:rPr>
          <w:szCs w:val="28"/>
          <w:lang w:val="en-US"/>
        </w:rPr>
      </w:pPr>
    </w:p>
    <w:p w:rsidR="007357C2" w:rsidRPr="007357C2" w:rsidRDefault="007357C2" w:rsidP="007357C2">
      <w:pPr>
        <w:jc w:val="both"/>
        <w:rPr>
          <w:szCs w:val="28"/>
          <w:lang w:val="en-US"/>
        </w:rPr>
      </w:pPr>
    </w:p>
    <w:p w:rsidR="007357C2" w:rsidRPr="007357C2" w:rsidRDefault="007357C2" w:rsidP="007357C2">
      <w:pPr>
        <w:jc w:val="both"/>
        <w:rPr>
          <w:szCs w:val="28"/>
          <w:lang w:val="en-US"/>
        </w:rPr>
      </w:pPr>
    </w:p>
    <w:p w:rsidR="007357C2" w:rsidRPr="007357C2" w:rsidRDefault="007357C2" w:rsidP="007357C2">
      <w:pPr>
        <w:jc w:val="both"/>
        <w:rPr>
          <w:szCs w:val="28"/>
        </w:rPr>
      </w:pPr>
    </w:p>
    <w:p w:rsidR="00743EDA" w:rsidRPr="00310C79" w:rsidRDefault="007357C2" w:rsidP="007357C2">
      <w:pPr>
        <w:jc w:val="both"/>
        <w:rPr>
          <w:sz w:val="24"/>
          <w:szCs w:val="24"/>
        </w:rPr>
      </w:pPr>
      <w:proofErr w:type="spellStart"/>
      <w:r w:rsidRPr="007357C2">
        <w:rPr>
          <w:szCs w:val="28"/>
        </w:rPr>
        <w:t>Е.Н.Белокопытова</w:t>
      </w:r>
      <w:proofErr w:type="spellEnd"/>
    </w:p>
    <w:sectPr w:rsidR="00743EDA" w:rsidRPr="00310C79" w:rsidSect="007357C2">
      <w:headerReference w:type="even" r:id="rId10"/>
      <w:headerReference w:type="default" r:id="rId11"/>
      <w:pgSz w:w="11906" w:h="16838" w:code="9"/>
      <w:pgMar w:top="1134" w:right="567" w:bottom="1134"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62" w:rsidRDefault="00E65D62">
      <w:r>
        <w:separator/>
      </w:r>
    </w:p>
  </w:endnote>
  <w:endnote w:type="continuationSeparator" w:id="0">
    <w:p w:rsidR="00E65D62" w:rsidRDefault="00E6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62" w:rsidRDefault="00E65D62">
      <w:r>
        <w:separator/>
      </w:r>
    </w:p>
  </w:footnote>
  <w:footnote w:type="continuationSeparator" w:id="0">
    <w:p w:rsidR="00E65D62" w:rsidRDefault="00E6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C2" w:rsidRDefault="007357C2">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357C2" w:rsidRDefault="007357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C2" w:rsidRDefault="007357C2">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00A24">
      <w:rPr>
        <w:rStyle w:val="af5"/>
        <w:noProof/>
      </w:rPr>
      <w:t>2</w:t>
    </w:r>
    <w:r>
      <w:rPr>
        <w:rStyle w:val="af5"/>
      </w:rPr>
      <w:fldChar w:fldCharType="end"/>
    </w:r>
  </w:p>
  <w:p w:rsidR="007357C2" w:rsidRDefault="007357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5B2E144"/>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7DEE809E"/>
    <w:lvl w:ilvl="0">
      <w:start w:val="1"/>
      <w:numFmt w:val="bullet"/>
      <w:pStyle w:val="ee1"/>
      <w:lvlText w:val=""/>
      <w:lvlJc w:val="left"/>
      <w:pPr>
        <w:tabs>
          <w:tab w:val="num" w:pos="643"/>
        </w:tabs>
        <w:ind w:left="643" w:hanging="360"/>
      </w:pPr>
      <w:rPr>
        <w:rFonts w:ascii="Symbol" w:hAnsi="Symbol" w:hint="default"/>
      </w:rPr>
    </w:lvl>
  </w:abstractNum>
  <w:abstractNum w:abstractNumId="2">
    <w:nsid w:val="FFFFFF89"/>
    <w:multiLevelType w:val="singleLevel"/>
    <w:tmpl w:val="2D3A65C6"/>
    <w:lvl w:ilvl="0">
      <w:start w:val="1"/>
      <w:numFmt w:val="bullet"/>
      <w:pStyle w:val="xl25"/>
      <w:lvlText w:val=""/>
      <w:lvlJc w:val="left"/>
      <w:pPr>
        <w:tabs>
          <w:tab w:val="num" w:pos="360"/>
        </w:tabs>
        <w:ind w:left="360" w:hanging="360"/>
      </w:pPr>
      <w:rPr>
        <w:rFonts w:ascii="Symbol" w:hAnsi="Symbol" w:hint="default"/>
      </w:rPr>
    </w:lvl>
  </w:abstractNum>
  <w:abstractNum w:abstractNumId="3">
    <w:nsid w:val="FFFFFFFE"/>
    <w:multiLevelType w:val="singleLevel"/>
    <w:tmpl w:val="5E14AEDA"/>
    <w:lvl w:ilvl="0">
      <w:numFmt w:val="bullet"/>
      <w:lvlText w:val="*"/>
      <w:lvlJc w:val="left"/>
    </w:lvl>
  </w:abstractNum>
  <w:abstractNum w:abstractNumId="4">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D7E4947"/>
    <w:multiLevelType w:val="hybridMultilevel"/>
    <w:tmpl w:val="B402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1352C"/>
    <w:multiLevelType w:val="hybridMultilevel"/>
    <w:tmpl w:val="54944C1E"/>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95199"/>
    <w:multiLevelType w:val="hybridMultilevel"/>
    <w:tmpl w:val="678C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23851"/>
    <w:multiLevelType w:val="hybridMultilevel"/>
    <w:tmpl w:val="FA3424DC"/>
    <w:lvl w:ilvl="0" w:tplc="58983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F4A32"/>
    <w:multiLevelType w:val="hybridMultilevel"/>
    <w:tmpl w:val="5CEACF3E"/>
    <w:lvl w:ilvl="0" w:tplc="373A1C4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9D3172"/>
    <w:multiLevelType w:val="hybridMultilevel"/>
    <w:tmpl w:val="21729858"/>
    <w:lvl w:ilvl="0" w:tplc="FFFFFFFF">
      <w:start w:val="2"/>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22166E"/>
    <w:multiLevelType w:val="hybridMultilevel"/>
    <w:tmpl w:val="383CB198"/>
    <w:lvl w:ilvl="0" w:tplc="87CE4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3D2CFF"/>
    <w:multiLevelType w:val="hybridMultilevel"/>
    <w:tmpl w:val="EB90B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73F06"/>
    <w:multiLevelType w:val="hybridMultilevel"/>
    <w:tmpl w:val="26E222EA"/>
    <w:lvl w:ilvl="0" w:tplc="06E4DAD2">
      <w:start w:val="4"/>
      <w:numFmt w:val="decimal"/>
      <w:lvlText w:val="%1."/>
      <w:lvlJc w:val="left"/>
      <w:pPr>
        <w:tabs>
          <w:tab w:val="num" w:pos="720"/>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606453"/>
    <w:multiLevelType w:val="hybridMultilevel"/>
    <w:tmpl w:val="10307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34014"/>
    <w:multiLevelType w:val="hybridMultilevel"/>
    <w:tmpl w:val="FB1E3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9B781D"/>
    <w:multiLevelType w:val="singleLevel"/>
    <w:tmpl w:val="57DACD80"/>
    <w:lvl w:ilvl="0">
      <w:start w:val="1"/>
      <w:numFmt w:val="bullet"/>
      <w:lvlText w:val=""/>
      <w:lvlJc w:val="left"/>
      <w:pPr>
        <w:tabs>
          <w:tab w:val="num" w:pos="360"/>
        </w:tabs>
        <w:ind w:left="360" w:hanging="360"/>
      </w:pPr>
      <w:rPr>
        <w:rFonts w:ascii="Symbol" w:hAnsi="Symbol" w:hint="default"/>
      </w:rPr>
    </w:lvl>
  </w:abstractNum>
  <w:abstractNum w:abstractNumId="17">
    <w:nsid w:val="6DD851DC"/>
    <w:multiLevelType w:val="hybridMultilevel"/>
    <w:tmpl w:val="BA9445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4FC3874"/>
    <w:multiLevelType w:val="hybridMultilevel"/>
    <w:tmpl w:val="0C1623CC"/>
    <w:lvl w:ilvl="0" w:tplc="99C80192">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771F3208"/>
    <w:multiLevelType w:val="hybridMultilevel"/>
    <w:tmpl w:val="E11EEEB4"/>
    <w:lvl w:ilvl="0" w:tplc="32288D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4A1877"/>
    <w:multiLevelType w:val="hybridMultilevel"/>
    <w:tmpl w:val="8C181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C635C7"/>
    <w:multiLevelType w:val="hybridMultilevel"/>
    <w:tmpl w:val="873CA524"/>
    <w:lvl w:ilvl="0" w:tplc="5C16464C">
      <w:start w:val="8"/>
      <w:numFmt w:val="decimal"/>
      <w:lvlText w:val="%1."/>
      <w:lvlJc w:val="left"/>
      <w:pPr>
        <w:tabs>
          <w:tab w:val="num" w:pos="720"/>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5B2CE9"/>
    <w:multiLevelType w:val="hybridMultilevel"/>
    <w:tmpl w:val="B008B83C"/>
    <w:lvl w:ilvl="0" w:tplc="BC7432FA">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4B0490"/>
    <w:multiLevelType w:val="hybridMultilevel"/>
    <w:tmpl w:val="52807A1E"/>
    <w:lvl w:ilvl="0" w:tplc="FD0659D4">
      <w:start w:val="6"/>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5"/>
  </w:num>
  <w:num w:numId="4">
    <w:abstractNumId w:val="7"/>
  </w:num>
  <w:num w:numId="5">
    <w:abstractNumId w:val="11"/>
  </w:num>
  <w:num w:numId="6">
    <w:abstractNumId w:val="8"/>
  </w:num>
  <w:num w:numId="7">
    <w:abstractNumId w:val="12"/>
  </w:num>
  <w:num w:numId="8">
    <w:abstractNumId w:val="16"/>
  </w:num>
  <w:num w:numId="9">
    <w:abstractNumId w:val="17"/>
  </w:num>
  <w:num w:numId="10">
    <w:abstractNumId w:val="2"/>
  </w:num>
  <w:num w:numId="11">
    <w:abstractNumId w:val="1"/>
  </w:num>
  <w:num w:numId="12">
    <w:abstractNumId w:val="0"/>
  </w:num>
  <w:num w:numId="13">
    <w:abstractNumId w:val="6"/>
  </w:num>
  <w:num w:numId="14">
    <w:abstractNumId w:val="10"/>
  </w:num>
  <w:num w:numId="15">
    <w:abstractNumId w:val="18"/>
  </w:num>
  <w:num w:numId="16">
    <w:abstractNumId w:val="23"/>
  </w:num>
  <w:num w:numId="17">
    <w:abstractNumId w:val="22"/>
  </w:num>
  <w:num w:numId="18">
    <w:abstractNumId w:val="9"/>
  </w:num>
  <w:num w:numId="19">
    <w:abstractNumId w:val="13"/>
  </w:num>
  <w:num w:numId="20">
    <w:abstractNumId w:val="21"/>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3"/>
    <w:lvlOverride w:ilvl="0">
      <w:lvl w:ilvl="0">
        <w:numFmt w:val="bullet"/>
        <w:lvlText w:val=""/>
        <w:legacy w:legacy="1" w:legacySpace="0" w:legacyIndent="360"/>
        <w:lvlJc w:val="left"/>
        <w:pPr>
          <w:ind w:left="720" w:hanging="360"/>
        </w:pPr>
        <w:rPr>
          <w:rFonts w:ascii="Symbol" w:hAnsi="Symbol" w:hint="default"/>
        </w:rPr>
      </w:lvl>
    </w:lvlOverride>
  </w:num>
  <w:num w:numId="27">
    <w:abstractNumId w:val="3"/>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E7"/>
    <w:rsid w:val="00016D01"/>
    <w:rsid w:val="000173E2"/>
    <w:rsid w:val="00022D17"/>
    <w:rsid w:val="00027946"/>
    <w:rsid w:val="00027BE7"/>
    <w:rsid w:val="000330B7"/>
    <w:rsid w:val="00040EC6"/>
    <w:rsid w:val="00066C3D"/>
    <w:rsid w:val="00070A81"/>
    <w:rsid w:val="000800BE"/>
    <w:rsid w:val="000817E7"/>
    <w:rsid w:val="000847C9"/>
    <w:rsid w:val="00085E5A"/>
    <w:rsid w:val="00086558"/>
    <w:rsid w:val="00086882"/>
    <w:rsid w:val="00096C50"/>
    <w:rsid w:val="00097901"/>
    <w:rsid w:val="000A0150"/>
    <w:rsid w:val="000A018C"/>
    <w:rsid w:val="000A12DE"/>
    <w:rsid w:val="000A7832"/>
    <w:rsid w:val="000A7CA1"/>
    <w:rsid w:val="000B09E9"/>
    <w:rsid w:val="000C2C89"/>
    <w:rsid w:val="000D0F26"/>
    <w:rsid w:val="000E0780"/>
    <w:rsid w:val="000E0CFF"/>
    <w:rsid w:val="000E7158"/>
    <w:rsid w:val="000F2456"/>
    <w:rsid w:val="000F3708"/>
    <w:rsid w:val="00101629"/>
    <w:rsid w:val="0010330E"/>
    <w:rsid w:val="00107F3D"/>
    <w:rsid w:val="00110D65"/>
    <w:rsid w:val="00116D54"/>
    <w:rsid w:val="00117997"/>
    <w:rsid w:val="00127347"/>
    <w:rsid w:val="00137876"/>
    <w:rsid w:val="001379CE"/>
    <w:rsid w:val="00145698"/>
    <w:rsid w:val="0015551C"/>
    <w:rsid w:val="00157B36"/>
    <w:rsid w:val="00162517"/>
    <w:rsid w:val="00163FF6"/>
    <w:rsid w:val="0016655D"/>
    <w:rsid w:val="001708C0"/>
    <w:rsid w:val="00170F55"/>
    <w:rsid w:val="00180860"/>
    <w:rsid w:val="00184A30"/>
    <w:rsid w:val="00191FE6"/>
    <w:rsid w:val="0019371F"/>
    <w:rsid w:val="001A55CD"/>
    <w:rsid w:val="001B233D"/>
    <w:rsid w:val="001C1E8E"/>
    <w:rsid w:val="001C2ABF"/>
    <w:rsid w:val="001C38DC"/>
    <w:rsid w:val="001D0DD7"/>
    <w:rsid w:val="001D288E"/>
    <w:rsid w:val="001D6A56"/>
    <w:rsid w:val="001F2ECB"/>
    <w:rsid w:val="001F3D91"/>
    <w:rsid w:val="00205055"/>
    <w:rsid w:val="00210F1E"/>
    <w:rsid w:val="002158E3"/>
    <w:rsid w:val="00216B54"/>
    <w:rsid w:val="002311BE"/>
    <w:rsid w:val="002331AD"/>
    <w:rsid w:val="00237B07"/>
    <w:rsid w:val="002442C8"/>
    <w:rsid w:val="002479EC"/>
    <w:rsid w:val="0026162B"/>
    <w:rsid w:val="00280EF3"/>
    <w:rsid w:val="002A1AC9"/>
    <w:rsid w:val="002A4B16"/>
    <w:rsid w:val="002A5269"/>
    <w:rsid w:val="002A69D7"/>
    <w:rsid w:val="002B5209"/>
    <w:rsid w:val="002B5A1A"/>
    <w:rsid w:val="002B643E"/>
    <w:rsid w:val="002B774D"/>
    <w:rsid w:val="002C2A67"/>
    <w:rsid w:val="002C3DA0"/>
    <w:rsid w:val="002D278B"/>
    <w:rsid w:val="002D2A5D"/>
    <w:rsid w:val="002D6517"/>
    <w:rsid w:val="002E055B"/>
    <w:rsid w:val="002E2D5C"/>
    <w:rsid w:val="002F739C"/>
    <w:rsid w:val="00303625"/>
    <w:rsid w:val="0030629A"/>
    <w:rsid w:val="00310C79"/>
    <w:rsid w:val="00315632"/>
    <w:rsid w:val="00332ECD"/>
    <w:rsid w:val="003335DA"/>
    <w:rsid w:val="00334CA6"/>
    <w:rsid w:val="00340833"/>
    <w:rsid w:val="00344C86"/>
    <w:rsid w:val="00345661"/>
    <w:rsid w:val="00352512"/>
    <w:rsid w:val="00355F9F"/>
    <w:rsid w:val="00356FEB"/>
    <w:rsid w:val="003605A4"/>
    <w:rsid w:val="003608F7"/>
    <w:rsid w:val="0036340F"/>
    <w:rsid w:val="00367FCD"/>
    <w:rsid w:val="00370CA6"/>
    <w:rsid w:val="00384A98"/>
    <w:rsid w:val="0038546B"/>
    <w:rsid w:val="003A5845"/>
    <w:rsid w:val="003A6EB8"/>
    <w:rsid w:val="003A78FF"/>
    <w:rsid w:val="003C40E7"/>
    <w:rsid w:val="003D2D60"/>
    <w:rsid w:val="003D329B"/>
    <w:rsid w:val="003D6D03"/>
    <w:rsid w:val="003D720A"/>
    <w:rsid w:val="003F7AF5"/>
    <w:rsid w:val="004019B5"/>
    <w:rsid w:val="0041133D"/>
    <w:rsid w:val="00411699"/>
    <w:rsid w:val="00423FBF"/>
    <w:rsid w:val="0043290C"/>
    <w:rsid w:val="004411A5"/>
    <w:rsid w:val="00442556"/>
    <w:rsid w:val="00443B5B"/>
    <w:rsid w:val="0044696F"/>
    <w:rsid w:val="00462A3D"/>
    <w:rsid w:val="00464168"/>
    <w:rsid w:val="0049271D"/>
    <w:rsid w:val="00495F60"/>
    <w:rsid w:val="00497CC1"/>
    <w:rsid w:val="00497F88"/>
    <w:rsid w:val="004A3216"/>
    <w:rsid w:val="004A5D42"/>
    <w:rsid w:val="004A76FC"/>
    <w:rsid w:val="004B67EA"/>
    <w:rsid w:val="004C791C"/>
    <w:rsid w:val="004D5C38"/>
    <w:rsid w:val="004D70DE"/>
    <w:rsid w:val="004D7299"/>
    <w:rsid w:val="004E272A"/>
    <w:rsid w:val="004E661D"/>
    <w:rsid w:val="004F2E9F"/>
    <w:rsid w:val="00505B4E"/>
    <w:rsid w:val="00511939"/>
    <w:rsid w:val="00527C09"/>
    <w:rsid w:val="00532C4B"/>
    <w:rsid w:val="00551960"/>
    <w:rsid w:val="00562EAF"/>
    <w:rsid w:val="00570ABD"/>
    <w:rsid w:val="00571100"/>
    <w:rsid w:val="00576A61"/>
    <w:rsid w:val="00577148"/>
    <w:rsid w:val="00583826"/>
    <w:rsid w:val="005924EE"/>
    <w:rsid w:val="0059331C"/>
    <w:rsid w:val="005B1278"/>
    <w:rsid w:val="005B468F"/>
    <w:rsid w:val="005B61DE"/>
    <w:rsid w:val="005C2F08"/>
    <w:rsid w:val="005D2274"/>
    <w:rsid w:val="005D29B5"/>
    <w:rsid w:val="005E0902"/>
    <w:rsid w:val="005F1B67"/>
    <w:rsid w:val="005F26A4"/>
    <w:rsid w:val="005F3612"/>
    <w:rsid w:val="0060075B"/>
    <w:rsid w:val="00602E2D"/>
    <w:rsid w:val="00605B00"/>
    <w:rsid w:val="00606EF3"/>
    <w:rsid w:val="00607230"/>
    <w:rsid w:val="00614F09"/>
    <w:rsid w:val="0065239B"/>
    <w:rsid w:val="00652B77"/>
    <w:rsid w:val="00674F3F"/>
    <w:rsid w:val="006758F4"/>
    <w:rsid w:val="00680C73"/>
    <w:rsid w:val="00696DF3"/>
    <w:rsid w:val="006A1476"/>
    <w:rsid w:val="006B6E2C"/>
    <w:rsid w:val="006E3E7D"/>
    <w:rsid w:val="007000C4"/>
    <w:rsid w:val="00700A24"/>
    <w:rsid w:val="0070447C"/>
    <w:rsid w:val="00711564"/>
    <w:rsid w:val="0071427D"/>
    <w:rsid w:val="007226C8"/>
    <w:rsid w:val="00722E7B"/>
    <w:rsid w:val="007357C2"/>
    <w:rsid w:val="0073748F"/>
    <w:rsid w:val="00743EDA"/>
    <w:rsid w:val="007529F4"/>
    <w:rsid w:val="007662D4"/>
    <w:rsid w:val="00776EE3"/>
    <w:rsid w:val="00782592"/>
    <w:rsid w:val="00792D91"/>
    <w:rsid w:val="00794A24"/>
    <w:rsid w:val="00795A80"/>
    <w:rsid w:val="0079634A"/>
    <w:rsid w:val="007A53AE"/>
    <w:rsid w:val="007B0417"/>
    <w:rsid w:val="007B3550"/>
    <w:rsid w:val="007B59BD"/>
    <w:rsid w:val="007D125E"/>
    <w:rsid w:val="007D17DB"/>
    <w:rsid w:val="007D67C8"/>
    <w:rsid w:val="007E0F19"/>
    <w:rsid w:val="00805E8F"/>
    <w:rsid w:val="008214AA"/>
    <w:rsid w:val="00822652"/>
    <w:rsid w:val="008245B4"/>
    <w:rsid w:val="00835836"/>
    <w:rsid w:val="00846ACD"/>
    <w:rsid w:val="00853420"/>
    <w:rsid w:val="00860F36"/>
    <w:rsid w:val="00870C3D"/>
    <w:rsid w:val="00871A59"/>
    <w:rsid w:val="008801DC"/>
    <w:rsid w:val="00880EBA"/>
    <w:rsid w:val="00882489"/>
    <w:rsid w:val="00886AFF"/>
    <w:rsid w:val="00895B10"/>
    <w:rsid w:val="008A01E4"/>
    <w:rsid w:val="008A3371"/>
    <w:rsid w:val="008B487D"/>
    <w:rsid w:val="008C56DF"/>
    <w:rsid w:val="008C5708"/>
    <w:rsid w:val="008F6814"/>
    <w:rsid w:val="009004B8"/>
    <w:rsid w:val="00907AC6"/>
    <w:rsid w:val="00911D83"/>
    <w:rsid w:val="009212B3"/>
    <w:rsid w:val="00931963"/>
    <w:rsid w:val="00937361"/>
    <w:rsid w:val="009518F7"/>
    <w:rsid w:val="0096309D"/>
    <w:rsid w:val="00965453"/>
    <w:rsid w:val="009672F6"/>
    <w:rsid w:val="00971B4F"/>
    <w:rsid w:val="00973D08"/>
    <w:rsid w:val="00975F74"/>
    <w:rsid w:val="0098028F"/>
    <w:rsid w:val="00992397"/>
    <w:rsid w:val="009B7EFF"/>
    <w:rsid w:val="009C21E2"/>
    <w:rsid w:val="009D2426"/>
    <w:rsid w:val="009F2024"/>
    <w:rsid w:val="009F3182"/>
    <w:rsid w:val="009F6070"/>
    <w:rsid w:val="00A01BEB"/>
    <w:rsid w:val="00A17536"/>
    <w:rsid w:val="00A17F62"/>
    <w:rsid w:val="00A36822"/>
    <w:rsid w:val="00A4104B"/>
    <w:rsid w:val="00A5169D"/>
    <w:rsid w:val="00A5724A"/>
    <w:rsid w:val="00A62879"/>
    <w:rsid w:val="00A7236A"/>
    <w:rsid w:val="00A7352A"/>
    <w:rsid w:val="00A8103D"/>
    <w:rsid w:val="00A85D73"/>
    <w:rsid w:val="00A85F7A"/>
    <w:rsid w:val="00AB146F"/>
    <w:rsid w:val="00AB44BB"/>
    <w:rsid w:val="00AC41C6"/>
    <w:rsid w:val="00AC7DF6"/>
    <w:rsid w:val="00AD6930"/>
    <w:rsid w:val="00AE63FD"/>
    <w:rsid w:val="00AE6D3E"/>
    <w:rsid w:val="00AF5F20"/>
    <w:rsid w:val="00B00E26"/>
    <w:rsid w:val="00B041F4"/>
    <w:rsid w:val="00B065E0"/>
    <w:rsid w:val="00B249C6"/>
    <w:rsid w:val="00B274E4"/>
    <w:rsid w:val="00B4086D"/>
    <w:rsid w:val="00B41E39"/>
    <w:rsid w:val="00B64196"/>
    <w:rsid w:val="00B70780"/>
    <w:rsid w:val="00B73012"/>
    <w:rsid w:val="00B73967"/>
    <w:rsid w:val="00B81E22"/>
    <w:rsid w:val="00B941C5"/>
    <w:rsid w:val="00B943FB"/>
    <w:rsid w:val="00BA3A56"/>
    <w:rsid w:val="00BB43DC"/>
    <w:rsid w:val="00BB756A"/>
    <w:rsid w:val="00BC4364"/>
    <w:rsid w:val="00BD1B6A"/>
    <w:rsid w:val="00BE1BA3"/>
    <w:rsid w:val="00BE2099"/>
    <w:rsid w:val="00BF2767"/>
    <w:rsid w:val="00BF2993"/>
    <w:rsid w:val="00BF4712"/>
    <w:rsid w:val="00BF51A6"/>
    <w:rsid w:val="00C00270"/>
    <w:rsid w:val="00C01411"/>
    <w:rsid w:val="00C03E2F"/>
    <w:rsid w:val="00C14CDC"/>
    <w:rsid w:val="00C174B9"/>
    <w:rsid w:val="00C17C46"/>
    <w:rsid w:val="00C23ABF"/>
    <w:rsid w:val="00C27A4A"/>
    <w:rsid w:val="00C3642E"/>
    <w:rsid w:val="00C56442"/>
    <w:rsid w:val="00C565CA"/>
    <w:rsid w:val="00C60D48"/>
    <w:rsid w:val="00C643D3"/>
    <w:rsid w:val="00C77231"/>
    <w:rsid w:val="00C831C6"/>
    <w:rsid w:val="00C86214"/>
    <w:rsid w:val="00C928EE"/>
    <w:rsid w:val="00CB4D28"/>
    <w:rsid w:val="00CB6389"/>
    <w:rsid w:val="00CC796A"/>
    <w:rsid w:val="00CD0E52"/>
    <w:rsid w:val="00CD3008"/>
    <w:rsid w:val="00CD68A7"/>
    <w:rsid w:val="00CE1624"/>
    <w:rsid w:val="00CE5B73"/>
    <w:rsid w:val="00CE7771"/>
    <w:rsid w:val="00CF16E3"/>
    <w:rsid w:val="00CF1C64"/>
    <w:rsid w:val="00CF6B33"/>
    <w:rsid w:val="00D07EB5"/>
    <w:rsid w:val="00D36022"/>
    <w:rsid w:val="00D5039F"/>
    <w:rsid w:val="00D549D6"/>
    <w:rsid w:val="00D65604"/>
    <w:rsid w:val="00D710EA"/>
    <w:rsid w:val="00D74E9B"/>
    <w:rsid w:val="00D75189"/>
    <w:rsid w:val="00D80E39"/>
    <w:rsid w:val="00D829F3"/>
    <w:rsid w:val="00D87233"/>
    <w:rsid w:val="00D9021D"/>
    <w:rsid w:val="00DA01F3"/>
    <w:rsid w:val="00DC403E"/>
    <w:rsid w:val="00DC4059"/>
    <w:rsid w:val="00DD4B61"/>
    <w:rsid w:val="00DE3B2F"/>
    <w:rsid w:val="00DF2A10"/>
    <w:rsid w:val="00E0049D"/>
    <w:rsid w:val="00E13785"/>
    <w:rsid w:val="00E24074"/>
    <w:rsid w:val="00E31D92"/>
    <w:rsid w:val="00E32CCB"/>
    <w:rsid w:val="00E4020A"/>
    <w:rsid w:val="00E403C8"/>
    <w:rsid w:val="00E50365"/>
    <w:rsid w:val="00E57AA1"/>
    <w:rsid w:val="00E60908"/>
    <w:rsid w:val="00E64DB4"/>
    <w:rsid w:val="00E65D62"/>
    <w:rsid w:val="00E76C81"/>
    <w:rsid w:val="00E878A3"/>
    <w:rsid w:val="00E95C33"/>
    <w:rsid w:val="00EA27E0"/>
    <w:rsid w:val="00EA29BF"/>
    <w:rsid w:val="00EB652E"/>
    <w:rsid w:val="00EC3112"/>
    <w:rsid w:val="00EC5401"/>
    <w:rsid w:val="00ED2430"/>
    <w:rsid w:val="00ED32A5"/>
    <w:rsid w:val="00EE185E"/>
    <w:rsid w:val="00EE2615"/>
    <w:rsid w:val="00EF1D9D"/>
    <w:rsid w:val="00EF5054"/>
    <w:rsid w:val="00EF79D6"/>
    <w:rsid w:val="00F022D0"/>
    <w:rsid w:val="00F1212B"/>
    <w:rsid w:val="00F12B18"/>
    <w:rsid w:val="00F15B67"/>
    <w:rsid w:val="00F21392"/>
    <w:rsid w:val="00F238C2"/>
    <w:rsid w:val="00F24C4C"/>
    <w:rsid w:val="00F27F6E"/>
    <w:rsid w:val="00F30565"/>
    <w:rsid w:val="00F442FC"/>
    <w:rsid w:val="00F546AF"/>
    <w:rsid w:val="00F564C0"/>
    <w:rsid w:val="00F574D1"/>
    <w:rsid w:val="00F57FC3"/>
    <w:rsid w:val="00F65928"/>
    <w:rsid w:val="00F66E87"/>
    <w:rsid w:val="00F80996"/>
    <w:rsid w:val="00F8283B"/>
    <w:rsid w:val="00F86C55"/>
    <w:rsid w:val="00F94AEA"/>
    <w:rsid w:val="00F961C4"/>
    <w:rsid w:val="00F97897"/>
    <w:rsid w:val="00FA1F8E"/>
    <w:rsid w:val="00FA3021"/>
    <w:rsid w:val="00FB5531"/>
    <w:rsid w:val="00FC53C5"/>
    <w:rsid w:val="00FC7F93"/>
    <w:rsid w:val="00FD5EB4"/>
    <w:rsid w:val="00FE0CC5"/>
    <w:rsid w:val="00FE3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960"/>
    <w:rPr>
      <w:sz w:val="28"/>
    </w:rPr>
  </w:style>
  <w:style w:type="paragraph" w:styleId="1">
    <w:name w:val="heading 1"/>
    <w:basedOn w:val="a"/>
    <w:next w:val="a"/>
    <w:link w:val="10"/>
    <w:qFormat/>
    <w:rsid w:val="007357C2"/>
    <w:pPr>
      <w:keepNext/>
      <w:outlineLvl w:val="0"/>
    </w:pPr>
    <w:rPr>
      <w:lang w:val="x-none"/>
    </w:rPr>
  </w:style>
  <w:style w:type="paragraph" w:styleId="20">
    <w:name w:val="heading 2"/>
    <w:basedOn w:val="a"/>
    <w:next w:val="a"/>
    <w:link w:val="21"/>
    <w:qFormat/>
    <w:rsid w:val="007357C2"/>
    <w:pPr>
      <w:keepNext/>
      <w:jc w:val="center"/>
      <w:outlineLvl w:val="1"/>
    </w:pPr>
    <w:rPr>
      <w:lang w:val="x-none"/>
    </w:rPr>
  </w:style>
  <w:style w:type="paragraph" w:styleId="3">
    <w:name w:val="heading 3"/>
    <w:basedOn w:val="a"/>
    <w:next w:val="a"/>
    <w:link w:val="30"/>
    <w:qFormat/>
    <w:rsid w:val="007357C2"/>
    <w:pPr>
      <w:keepNext/>
      <w:jc w:val="center"/>
      <w:outlineLvl w:val="2"/>
    </w:pPr>
    <w:rPr>
      <w:u w:val="single"/>
      <w:lang w:val="x-none"/>
    </w:rPr>
  </w:style>
  <w:style w:type="paragraph" w:styleId="4">
    <w:name w:val="heading 4"/>
    <w:basedOn w:val="a"/>
    <w:next w:val="a"/>
    <w:link w:val="40"/>
    <w:qFormat/>
    <w:rsid w:val="007357C2"/>
    <w:pPr>
      <w:keepNext/>
      <w:jc w:val="center"/>
      <w:outlineLvl w:val="3"/>
    </w:pPr>
    <w:rPr>
      <w:b/>
      <w:lang w:val="x-none"/>
    </w:rPr>
  </w:style>
  <w:style w:type="paragraph" w:styleId="5">
    <w:name w:val="heading 5"/>
    <w:basedOn w:val="a"/>
    <w:next w:val="a"/>
    <w:link w:val="50"/>
    <w:qFormat/>
    <w:rsid w:val="007357C2"/>
    <w:pPr>
      <w:keepNext/>
      <w:outlineLvl w:val="4"/>
    </w:pPr>
    <w:rPr>
      <w:b/>
      <w:lang w:val="x-none"/>
    </w:rPr>
  </w:style>
  <w:style w:type="paragraph" w:styleId="6">
    <w:name w:val="heading 6"/>
    <w:basedOn w:val="a"/>
    <w:next w:val="a"/>
    <w:link w:val="60"/>
    <w:qFormat/>
    <w:rsid w:val="007357C2"/>
    <w:pPr>
      <w:keepNext/>
      <w:outlineLvl w:val="5"/>
    </w:pPr>
    <w:rPr>
      <w:b/>
      <w:sz w:val="20"/>
      <w:lang w:val="x-none"/>
    </w:rPr>
  </w:style>
  <w:style w:type="paragraph" w:styleId="7">
    <w:name w:val="heading 7"/>
    <w:basedOn w:val="a"/>
    <w:next w:val="a"/>
    <w:link w:val="70"/>
    <w:qFormat/>
    <w:rsid w:val="007357C2"/>
    <w:pPr>
      <w:keepNext/>
      <w:outlineLvl w:val="6"/>
    </w:pPr>
    <w:rPr>
      <w:b/>
      <w:lang w:val="x-none"/>
    </w:rPr>
  </w:style>
  <w:style w:type="paragraph" w:styleId="8">
    <w:name w:val="heading 8"/>
    <w:basedOn w:val="a"/>
    <w:next w:val="a"/>
    <w:link w:val="80"/>
    <w:qFormat/>
    <w:rsid w:val="007357C2"/>
    <w:pPr>
      <w:keepNext/>
      <w:ind w:right="-675"/>
      <w:jc w:val="both"/>
      <w:outlineLvl w:val="7"/>
    </w:pPr>
    <w:rPr>
      <w:sz w:val="24"/>
      <w:lang w:val="x-none"/>
    </w:rPr>
  </w:style>
  <w:style w:type="paragraph" w:styleId="9">
    <w:name w:val="heading 9"/>
    <w:basedOn w:val="a"/>
    <w:next w:val="a"/>
    <w:link w:val="90"/>
    <w:qFormat/>
    <w:rsid w:val="007357C2"/>
    <w:pPr>
      <w:keepNext/>
      <w:jc w:val="both"/>
      <w:outlineLvl w:val="8"/>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7C2"/>
    <w:rPr>
      <w:sz w:val="28"/>
      <w:lang w:val="x-none"/>
    </w:rPr>
  </w:style>
  <w:style w:type="character" w:customStyle="1" w:styleId="21">
    <w:name w:val="Заголовок 2 Знак"/>
    <w:basedOn w:val="a0"/>
    <w:link w:val="20"/>
    <w:rsid w:val="007357C2"/>
    <w:rPr>
      <w:sz w:val="28"/>
      <w:lang w:val="x-none"/>
    </w:rPr>
  </w:style>
  <w:style w:type="character" w:customStyle="1" w:styleId="30">
    <w:name w:val="Заголовок 3 Знак"/>
    <w:basedOn w:val="a0"/>
    <w:link w:val="3"/>
    <w:rsid w:val="007357C2"/>
    <w:rPr>
      <w:sz w:val="28"/>
      <w:u w:val="single"/>
      <w:lang w:val="x-none"/>
    </w:rPr>
  </w:style>
  <w:style w:type="character" w:customStyle="1" w:styleId="40">
    <w:name w:val="Заголовок 4 Знак"/>
    <w:basedOn w:val="a0"/>
    <w:link w:val="4"/>
    <w:rsid w:val="007357C2"/>
    <w:rPr>
      <w:b/>
      <w:sz w:val="28"/>
      <w:lang w:val="x-none"/>
    </w:rPr>
  </w:style>
  <w:style w:type="character" w:customStyle="1" w:styleId="50">
    <w:name w:val="Заголовок 5 Знак"/>
    <w:basedOn w:val="a0"/>
    <w:link w:val="5"/>
    <w:rsid w:val="007357C2"/>
    <w:rPr>
      <w:b/>
      <w:sz w:val="28"/>
      <w:lang w:val="x-none"/>
    </w:rPr>
  </w:style>
  <w:style w:type="character" w:customStyle="1" w:styleId="60">
    <w:name w:val="Заголовок 6 Знак"/>
    <w:basedOn w:val="a0"/>
    <w:link w:val="6"/>
    <w:rsid w:val="007357C2"/>
    <w:rPr>
      <w:b/>
      <w:lang w:val="x-none"/>
    </w:rPr>
  </w:style>
  <w:style w:type="character" w:customStyle="1" w:styleId="70">
    <w:name w:val="Заголовок 7 Знак"/>
    <w:basedOn w:val="a0"/>
    <w:link w:val="7"/>
    <w:rsid w:val="007357C2"/>
    <w:rPr>
      <w:b/>
      <w:sz w:val="28"/>
      <w:lang w:val="x-none"/>
    </w:rPr>
  </w:style>
  <w:style w:type="character" w:customStyle="1" w:styleId="80">
    <w:name w:val="Заголовок 8 Знак"/>
    <w:basedOn w:val="a0"/>
    <w:link w:val="8"/>
    <w:rsid w:val="007357C2"/>
    <w:rPr>
      <w:sz w:val="24"/>
      <w:lang w:val="x-none"/>
    </w:rPr>
  </w:style>
  <w:style w:type="character" w:customStyle="1" w:styleId="90">
    <w:name w:val="Заголовок 9 Знак"/>
    <w:basedOn w:val="a0"/>
    <w:link w:val="9"/>
    <w:rsid w:val="007357C2"/>
    <w:rPr>
      <w:b/>
      <w:sz w:val="28"/>
      <w:lang w:val="x-none"/>
    </w:rPr>
  </w:style>
  <w:style w:type="paragraph" w:styleId="a3">
    <w:name w:val="Balloon Text"/>
    <w:basedOn w:val="a"/>
    <w:link w:val="a4"/>
    <w:rsid w:val="00B41E39"/>
    <w:rPr>
      <w:rFonts w:ascii="Tahoma" w:hAnsi="Tahoma" w:cs="Tahoma"/>
      <w:sz w:val="16"/>
      <w:szCs w:val="16"/>
    </w:rPr>
  </w:style>
  <w:style w:type="character" w:customStyle="1" w:styleId="a4">
    <w:name w:val="Текст выноски Знак"/>
    <w:link w:val="a3"/>
    <w:rsid w:val="007357C2"/>
    <w:rPr>
      <w:rFonts w:ascii="Tahoma" w:hAnsi="Tahoma" w:cs="Tahoma"/>
      <w:sz w:val="16"/>
      <w:szCs w:val="16"/>
    </w:rPr>
  </w:style>
  <w:style w:type="paragraph" w:styleId="a5">
    <w:name w:val="header"/>
    <w:basedOn w:val="a"/>
    <w:link w:val="a6"/>
    <w:rsid w:val="009518F7"/>
    <w:pPr>
      <w:tabs>
        <w:tab w:val="center" w:pos="4677"/>
        <w:tab w:val="right" w:pos="9355"/>
      </w:tabs>
    </w:pPr>
  </w:style>
  <w:style w:type="character" w:customStyle="1" w:styleId="a6">
    <w:name w:val="Верхний колонтитул Знак"/>
    <w:basedOn w:val="a0"/>
    <w:link w:val="a5"/>
    <w:rsid w:val="002479EC"/>
    <w:rPr>
      <w:sz w:val="28"/>
    </w:rPr>
  </w:style>
  <w:style w:type="paragraph" w:styleId="a7">
    <w:name w:val="footer"/>
    <w:basedOn w:val="a"/>
    <w:link w:val="a8"/>
    <w:rsid w:val="009518F7"/>
    <w:pPr>
      <w:tabs>
        <w:tab w:val="center" w:pos="4677"/>
        <w:tab w:val="right" w:pos="9355"/>
      </w:tabs>
    </w:pPr>
  </w:style>
  <w:style w:type="character" w:customStyle="1" w:styleId="a8">
    <w:name w:val="Нижний колонтитул Знак"/>
    <w:link w:val="a7"/>
    <w:rsid w:val="007357C2"/>
    <w:rPr>
      <w:sz w:val="28"/>
    </w:rPr>
  </w:style>
  <w:style w:type="paragraph" w:customStyle="1" w:styleId="a9">
    <w:name w:val="Прижатый влево"/>
    <w:basedOn w:val="a"/>
    <w:next w:val="a"/>
    <w:uiPriority w:val="99"/>
    <w:rsid w:val="00853420"/>
    <w:pPr>
      <w:autoSpaceDE w:val="0"/>
      <w:autoSpaceDN w:val="0"/>
      <w:adjustRightInd w:val="0"/>
    </w:pPr>
    <w:rPr>
      <w:rFonts w:ascii="Arial" w:hAnsi="Arial" w:cs="Arial"/>
      <w:sz w:val="24"/>
      <w:szCs w:val="24"/>
    </w:rPr>
  </w:style>
  <w:style w:type="paragraph" w:customStyle="1" w:styleId="ConsPlusNonformat">
    <w:name w:val="ConsPlusNonformat"/>
    <w:rsid w:val="00B065E0"/>
    <w:pPr>
      <w:autoSpaceDE w:val="0"/>
      <w:autoSpaceDN w:val="0"/>
      <w:adjustRightInd w:val="0"/>
    </w:pPr>
    <w:rPr>
      <w:rFonts w:ascii="Courier New" w:hAnsi="Courier New" w:cs="Courier New"/>
    </w:rPr>
  </w:style>
  <w:style w:type="character" w:styleId="aa">
    <w:name w:val="Hyperlink"/>
    <w:uiPriority w:val="99"/>
    <w:unhideWhenUsed/>
    <w:rsid w:val="00157B36"/>
    <w:rPr>
      <w:rFonts w:ascii="Times New Roman" w:hAnsi="Times New Roman" w:cs="Times New Roman" w:hint="default"/>
      <w:color w:val="0000FF"/>
      <w:u w:val="single"/>
    </w:rPr>
  </w:style>
  <w:style w:type="paragraph" w:customStyle="1" w:styleId="ConsPlusNormal">
    <w:name w:val="ConsPlusNormal"/>
    <w:rsid w:val="00157B36"/>
    <w:pPr>
      <w:widowControl w:val="0"/>
      <w:autoSpaceDE w:val="0"/>
      <w:autoSpaceDN w:val="0"/>
    </w:pPr>
    <w:rPr>
      <w:rFonts w:ascii="Calibri" w:hAnsi="Calibri" w:cs="Calibri"/>
      <w:sz w:val="22"/>
    </w:rPr>
  </w:style>
  <w:style w:type="paragraph" w:styleId="ab">
    <w:name w:val="List Paragraph"/>
    <w:basedOn w:val="a"/>
    <w:uiPriority w:val="34"/>
    <w:qFormat/>
    <w:rsid w:val="00B70780"/>
    <w:pPr>
      <w:ind w:left="720"/>
      <w:contextualSpacing/>
    </w:pPr>
  </w:style>
  <w:style w:type="character" w:customStyle="1" w:styleId="ac">
    <w:name w:val="Гипертекстовая ссылка"/>
    <w:basedOn w:val="a0"/>
    <w:uiPriority w:val="99"/>
    <w:rsid w:val="005F1B67"/>
    <w:rPr>
      <w:rFonts w:cs="Times New Roman"/>
      <w:b w:val="0"/>
      <w:color w:val="106BBE"/>
    </w:rPr>
  </w:style>
  <w:style w:type="table" w:styleId="ad">
    <w:name w:val="Table Grid"/>
    <w:basedOn w:val="a1"/>
    <w:uiPriority w:val="59"/>
    <w:rsid w:val="00EC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882489"/>
    <w:rPr>
      <w:sz w:val="24"/>
      <w:szCs w:val="24"/>
    </w:rPr>
  </w:style>
  <w:style w:type="paragraph" w:styleId="af">
    <w:name w:val="Body Text"/>
    <w:aliases w:val="bt"/>
    <w:basedOn w:val="a"/>
    <w:link w:val="af0"/>
    <w:rsid w:val="007357C2"/>
    <w:pPr>
      <w:jc w:val="center"/>
    </w:pPr>
    <w:rPr>
      <w:lang w:val="x-none"/>
    </w:rPr>
  </w:style>
  <w:style w:type="character" w:customStyle="1" w:styleId="af0">
    <w:name w:val="Основной текст Знак"/>
    <w:aliases w:val="bt Знак"/>
    <w:basedOn w:val="a0"/>
    <w:link w:val="af"/>
    <w:rsid w:val="007357C2"/>
    <w:rPr>
      <w:sz w:val="28"/>
      <w:lang w:val="x-none"/>
    </w:rPr>
  </w:style>
  <w:style w:type="paragraph" w:styleId="22">
    <w:name w:val="Body Text 2"/>
    <w:basedOn w:val="a"/>
    <w:link w:val="23"/>
    <w:rsid w:val="007357C2"/>
    <w:rPr>
      <w:lang w:val="x-none"/>
    </w:rPr>
  </w:style>
  <w:style w:type="character" w:customStyle="1" w:styleId="23">
    <w:name w:val="Основной текст 2 Знак"/>
    <w:basedOn w:val="a0"/>
    <w:link w:val="22"/>
    <w:rsid w:val="007357C2"/>
    <w:rPr>
      <w:sz w:val="28"/>
      <w:lang w:val="x-none"/>
    </w:rPr>
  </w:style>
  <w:style w:type="paragraph" w:styleId="af1">
    <w:name w:val="Body Text Indent"/>
    <w:aliases w:val="Основной текст 1,Нумерованный список !!,Надин стиль"/>
    <w:basedOn w:val="a"/>
    <w:link w:val="af2"/>
    <w:rsid w:val="007357C2"/>
    <w:pPr>
      <w:ind w:firstLine="720"/>
    </w:pPr>
    <w:rPr>
      <w:lang w:val="x-none"/>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rsid w:val="007357C2"/>
    <w:rPr>
      <w:sz w:val="28"/>
      <w:lang w:val="x-none"/>
    </w:rPr>
  </w:style>
  <w:style w:type="paragraph" w:styleId="af3">
    <w:name w:val="Title"/>
    <w:basedOn w:val="a"/>
    <w:link w:val="af4"/>
    <w:qFormat/>
    <w:rsid w:val="007357C2"/>
    <w:pPr>
      <w:jc w:val="center"/>
    </w:pPr>
    <w:rPr>
      <w:lang w:val="x-none"/>
    </w:rPr>
  </w:style>
  <w:style w:type="character" w:customStyle="1" w:styleId="af4">
    <w:name w:val="Название Знак"/>
    <w:basedOn w:val="a0"/>
    <w:link w:val="af3"/>
    <w:rsid w:val="007357C2"/>
    <w:rPr>
      <w:sz w:val="28"/>
      <w:lang w:val="x-none"/>
    </w:rPr>
  </w:style>
  <w:style w:type="character" w:styleId="af5">
    <w:name w:val="page number"/>
    <w:basedOn w:val="a0"/>
    <w:rsid w:val="007357C2"/>
  </w:style>
  <w:style w:type="paragraph" w:styleId="31">
    <w:name w:val="Body Text 3"/>
    <w:basedOn w:val="a"/>
    <w:link w:val="32"/>
    <w:rsid w:val="007357C2"/>
    <w:rPr>
      <w:b/>
      <w:lang w:val="x-none"/>
    </w:rPr>
  </w:style>
  <w:style w:type="character" w:customStyle="1" w:styleId="32">
    <w:name w:val="Основной текст 3 Знак"/>
    <w:basedOn w:val="a0"/>
    <w:link w:val="31"/>
    <w:rsid w:val="007357C2"/>
    <w:rPr>
      <w:b/>
      <w:sz w:val="28"/>
      <w:lang w:val="x-none"/>
    </w:rPr>
  </w:style>
  <w:style w:type="paragraph" w:styleId="24">
    <w:name w:val="Body Text Indent 2"/>
    <w:basedOn w:val="a"/>
    <w:link w:val="25"/>
    <w:rsid w:val="007357C2"/>
    <w:pPr>
      <w:ind w:left="5760"/>
      <w:jc w:val="right"/>
    </w:pPr>
    <w:rPr>
      <w:snapToGrid w:val="0"/>
      <w:lang w:val="x-none"/>
    </w:rPr>
  </w:style>
  <w:style w:type="character" w:customStyle="1" w:styleId="25">
    <w:name w:val="Основной текст с отступом 2 Знак"/>
    <w:basedOn w:val="a0"/>
    <w:link w:val="24"/>
    <w:rsid w:val="007357C2"/>
    <w:rPr>
      <w:snapToGrid w:val="0"/>
      <w:sz w:val="28"/>
      <w:lang w:val="x-none"/>
    </w:rPr>
  </w:style>
  <w:style w:type="paragraph" w:styleId="33">
    <w:name w:val="Body Text Indent 3"/>
    <w:basedOn w:val="a"/>
    <w:link w:val="34"/>
    <w:rsid w:val="007357C2"/>
    <w:pPr>
      <w:tabs>
        <w:tab w:val="left" w:pos="9214"/>
      </w:tabs>
      <w:ind w:right="27" w:firstLine="720"/>
      <w:jc w:val="both"/>
    </w:pPr>
    <w:rPr>
      <w:snapToGrid w:val="0"/>
      <w:lang w:val="x-none"/>
    </w:rPr>
  </w:style>
  <w:style w:type="character" w:customStyle="1" w:styleId="34">
    <w:name w:val="Основной текст с отступом 3 Знак"/>
    <w:basedOn w:val="a0"/>
    <w:link w:val="33"/>
    <w:rsid w:val="007357C2"/>
    <w:rPr>
      <w:snapToGrid w:val="0"/>
      <w:sz w:val="28"/>
      <w:lang w:val="x-none"/>
    </w:rPr>
  </w:style>
  <w:style w:type="paragraph" w:styleId="af6">
    <w:name w:val="Document Map"/>
    <w:basedOn w:val="a"/>
    <w:link w:val="af7"/>
    <w:rsid w:val="007357C2"/>
    <w:pPr>
      <w:shd w:val="clear" w:color="auto" w:fill="000080"/>
    </w:pPr>
    <w:rPr>
      <w:rFonts w:ascii="Tahoma" w:hAnsi="Tahoma"/>
      <w:lang w:val="x-none"/>
    </w:rPr>
  </w:style>
  <w:style w:type="character" w:customStyle="1" w:styleId="af7">
    <w:name w:val="Схема документа Знак"/>
    <w:basedOn w:val="a0"/>
    <w:link w:val="af6"/>
    <w:rsid w:val="007357C2"/>
    <w:rPr>
      <w:rFonts w:ascii="Tahoma" w:hAnsi="Tahoma"/>
      <w:sz w:val="28"/>
      <w:shd w:val="clear" w:color="auto" w:fill="000080"/>
      <w:lang w:val="x-none"/>
    </w:rPr>
  </w:style>
  <w:style w:type="paragraph" w:styleId="af8">
    <w:name w:val="Subtitle"/>
    <w:basedOn w:val="a"/>
    <w:link w:val="af9"/>
    <w:qFormat/>
    <w:rsid w:val="007357C2"/>
    <w:pPr>
      <w:jc w:val="center"/>
      <w:outlineLvl w:val="0"/>
    </w:pPr>
    <w:rPr>
      <w:b/>
      <w:lang w:val="x-none"/>
    </w:rPr>
  </w:style>
  <w:style w:type="character" w:customStyle="1" w:styleId="af9">
    <w:name w:val="Подзаголовок Знак"/>
    <w:basedOn w:val="a0"/>
    <w:link w:val="af8"/>
    <w:rsid w:val="007357C2"/>
    <w:rPr>
      <w:b/>
      <w:sz w:val="28"/>
      <w:lang w:val="x-none"/>
    </w:rPr>
  </w:style>
  <w:style w:type="paragraph" w:styleId="afa">
    <w:name w:val="Block Text"/>
    <w:basedOn w:val="a"/>
    <w:rsid w:val="007357C2"/>
    <w:pPr>
      <w:ind w:left="-567" w:right="57"/>
      <w:jc w:val="both"/>
    </w:pPr>
    <w:rPr>
      <w:rFonts w:ascii="Times New Roman CYR" w:hAnsi="Times New Roman CYR"/>
      <w:sz w:val="24"/>
    </w:rPr>
  </w:style>
  <w:style w:type="paragraph" w:customStyle="1" w:styleId="xl24">
    <w:name w:val="xl24"/>
    <w:basedOn w:val="a"/>
    <w:rsid w:val="007357C2"/>
    <w:pPr>
      <w:spacing w:before="100" w:after="100"/>
      <w:jc w:val="center"/>
    </w:pPr>
    <w:rPr>
      <w:sz w:val="24"/>
    </w:rPr>
  </w:style>
  <w:style w:type="paragraph" w:customStyle="1" w:styleId="11">
    <w:name w:val="Основной текст с отступом.Основной текст 1"/>
    <w:basedOn w:val="a"/>
    <w:rsid w:val="007357C2"/>
    <w:pPr>
      <w:ind w:firstLine="360"/>
      <w:jc w:val="both"/>
    </w:pPr>
  </w:style>
  <w:style w:type="paragraph" w:styleId="afb">
    <w:name w:val="List Bullet"/>
    <w:basedOn w:val="a"/>
    <w:autoRedefine/>
    <w:rsid w:val="007357C2"/>
    <w:pPr>
      <w:tabs>
        <w:tab w:val="num" w:pos="360"/>
      </w:tabs>
      <w:autoSpaceDE w:val="0"/>
      <w:autoSpaceDN w:val="0"/>
      <w:ind w:left="360" w:hanging="360"/>
    </w:pPr>
    <w:rPr>
      <w:sz w:val="20"/>
    </w:rPr>
  </w:style>
  <w:style w:type="paragraph" w:styleId="26">
    <w:name w:val="List Bullet 2"/>
    <w:basedOn w:val="a"/>
    <w:autoRedefine/>
    <w:rsid w:val="007357C2"/>
    <w:pPr>
      <w:tabs>
        <w:tab w:val="num" w:pos="643"/>
      </w:tabs>
      <w:autoSpaceDE w:val="0"/>
      <w:autoSpaceDN w:val="0"/>
      <w:ind w:left="643" w:hanging="360"/>
    </w:pPr>
    <w:rPr>
      <w:sz w:val="20"/>
    </w:rPr>
  </w:style>
  <w:style w:type="paragraph" w:styleId="35">
    <w:name w:val="List Bullet 3"/>
    <w:basedOn w:val="a"/>
    <w:autoRedefine/>
    <w:rsid w:val="007357C2"/>
    <w:pPr>
      <w:tabs>
        <w:tab w:val="num" w:pos="926"/>
      </w:tabs>
      <w:autoSpaceDE w:val="0"/>
      <w:autoSpaceDN w:val="0"/>
      <w:ind w:left="926" w:hanging="360"/>
    </w:pPr>
    <w:rPr>
      <w:sz w:val="20"/>
    </w:rPr>
  </w:style>
  <w:style w:type="paragraph" w:customStyle="1" w:styleId="210">
    <w:name w:val="Основной текст 21"/>
    <w:basedOn w:val="a"/>
    <w:rsid w:val="007357C2"/>
    <w:pPr>
      <w:jc w:val="both"/>
    </w:pPr>
    <w:rPr>
      <w:lang w:val="en-US"/>
    </w:rPr>
  </w:style>
  <w:style w:type="character" w:styleId="afc">
    <w:name w:val="footnote reference"/>
    <w:rsid w:val="007357C2"/>
    <w:rPr>
      <w:vertAlign w:val="superscript"/>
    </w:rPr>
  </w:style>
  <w:style w:type="paragraph" w:styleId="afd">
    <w:name w:val="footnote text"/>
    <w:basedOn w:val="a"/>
    <w:link w:val="afe"/>
    <w:rsid w:val="007357C2"/>
    <w:rPr>
      <w:sz w:val="20"/>
      <w:lang w:val="x-none"/>
    </w:rPr>
  </w:style>
  <w:style w:type="character" w:customStyle="1" w:styleId="afe">
    <w:name w:val="Текст сноски Знак"/>
    <w:basedOn w:val="a0"/>
    <w:link w:val="afd"/>
    <w:rsid w:val="007357C2"/>
    <w:rPr>
      <w:lang w:val="x-none"/>
    </w:rPr>
  </w:style>
  <w:style w:type="paragraph" w:customStyle="1" w:styleId="xl25">
    <w:name w:val="xl25"/>
    <w:basedOn w:val="a"/>
    <w:rsid w:val="007357C2"/>
    <w:pPr>
      <w:spacing w:before="100" w:beforeAutospacing="1" w:after="100" w:afterAutospacing="1"/>
      <w:jc w:val="center"/>
      <w:textAlignment w:val="center"/>
    </w:pPr>
    <w:rPr>
      <w:rFonts w:ascii="Courier New" w:eastAsia="Arial Unicode MS" w:hAnsi="Courier New" w:cs="Arial Unicode MS"/>
      <w:b/>
      <w:bCs/>
      <w:sz w:val="24"/>
      <w:szCs w:val="24"/>
    </w:rPr>
  </w:style>
  <w:style w:type="paragraph" w:customStyle="1" w:styleId="ee1">
    <w:name w:val="загола'eeвок 1"/>
    <w:basedOn w:val="a"/>
    <w:next w:val="a"/>
    <w:rsid w:val="007357C2"/>
    <w:pPr>
      <w:keepNext/>
      <w:widowControl w:val="0"/>
      <w:numPr>
        <w:numId w:val="10"/>
      </w:numPr>
      <w:tabs>
        <w:tab w:val="clear" w:pos="360"/>
      </w:tabs>
      <w:ind w:left="0" w:firstLine="0"/>
      <w:jc w:val="center"/>
    </w:pPr>
    <w:rPr>
      <w:sz w:val="24"/>
    </w:rPr>
  </w:style>
  <w:style w:type="paragraph" w:customStyle="1" w:styleId="2">
    <w:name w:val="Обычный2"/>
    <w:rsid w:val="007357C2"/>
    <w:pPr>
      <w:numPr>
        <w:numId w:val="11"/>
      </w:numPr>
      <w:tabs>
        <w:tab w:val="clear" w:pos="643"/>
      </w:tabs>
      <w:ind w:left="0" w:firstLine="0"/>
    </w:pPr>
  </w:style>
  <w:style w:type="paragraph" w:customStyle="1" w:styleId="xl31">
    <w:name w:val="xl31"/>
    <w:basedOn w:val="a"/>
    <w:rsid w:val="007357C2"/>
    <w:pPr>
      <w:numPr>
        <w:numId w:val="12"/>
      </w:numPr>
      <w:pBdr>
        <w:right w:val="single" w:sz="4" w:space="0" w:color="auto"/>
      </w:pBdr>
      <w:tabs>
        <w:tab w:val="clear" w:pos="926"/>
      </w:tabs>
      <w:spacing w:before="100" w:beforeAutospacing="1" w:after="100" w:afterAutospacing="1"/>
      <w:ind w:left="0" w:firstLine="0"/>
      <w:jc w:val="center"/>
    </w:pPr>
    <w:rPr>
      <w:rFonts w:eastAsia="Arial Unicode MS"/>
      <w:sz w:val="26"/>
      <w:szCs w:val="26"/>
    </w:rPr>
  </w:style>
  <w:style w:type="paragraph" w:customStyle="1" w:styleId="41">
    <w:name w:val="заголовок 4"/>
    <w:basedOn w:val="a"/>
    <w:next w:val="a"/>
    <w:rsid w:val="007357C2"/>
    <w:pPr>
      <w:keepNext/>
      <w:autoSpaceDE w:val="0"/>
      <w:autoSpaceDN w:val="0"/>
      <w:jc w:val="center"/>
      <w:outlineLvl w:val="3"/>
    </w:pPr>
    <w:rPr>
      <w:b/>
      <w:bCs/>
      <w:szCs w:val="28"/>
    </w:rPr>
  </w:style>
  <w:style w:type="paragraph" w:customStyle="1" w:styleId="ConsNormal">
    <w:name w:val="ConsNormal"/>
    <w:rsid w:val="007357C2"/>
    <w:pPr>
      <w:widowControl w:val="0"/>
      <w:ind w:firstLine="720"/>
    </w:pPr>
    <w:rPr>
      <w:rFonts w:ascii="Arial" w:hAnsi="Arial"/>
    </w:rPr>
  </w:style>
  <w:style w:type="paragraph" w:customStyle="1" w:styleId="text">
    <w:name w:val="text"/>
    <w:basedOn w:val="a"/>
    <w:rsid w:val="007357C2"/>
    <w:rPr>
      <w:rFonts w:ascii="Arial Unicode MS" w:eastAsia="Arial Unicode MS" w:hAnsi="Arial Unicode MS" w:cs="Arial Unicode MS"/>
      <w:sz w:val="19"/>
      <w:szCs w:val="19"/>
    </w:rPr>
  </w:style>
  <w:style w:type="paragraph" w:customStyle="1" w:styleId="aff">
    <w:name w:val="Знак"/>
    <w:basedOn w:val="a"/>
    <w:rsid w:val="007357C2"/>
    <w:rPr>
      <w:rFonts w:ascii="Verdana" w:hAnsi="Verdana" w:cs="Verdana"/>
      <w:sz w:val="20"/>
      <w:lang w:val="en-US" w:eastAsia="en-US"/>
    </w:rPr>
  </w:style>
  <w:style w:type="paragraph" w:customStyle="1" w:styleId="12">
    <w:name w:val="Знак1 Знак Знак Знак"/>
    <w:basedOn w:val="a"/>
    <w:rsid w:val="007357C2"/>
    <w:rPr>
      <w:rFonts w:ascii="Verdana" w:hAnsi="Verdana" w:cs="Verdana"/>
      <w:sz w:val="20"/>
      <w:lang w:val="en-US" w:eastAsia="en-US"/>
    </w:rPr>
  </w:style>
  <w:style w:type="paragraph" w:styleId="aff0">
    <w:name w:val="Normal (Web)"/>
    <w:basedOn w:val="a"/>
    <w:uiPriority w:val="99"/>
    <w:rsid w:val="007357C2"/>
    <w:pPr>
      <w:spacing w:before="100" w:beforeAutospacing="1" w:after="100" w:afterAutospacing="1"/>
    </w:pPr>
    <w:rPr>
      <w:sz w:val="24"/>
      <w:szCs w:val="24"/>
    </w:rPr>
  </w:style>
  <w:style w:type="character" w:styleId="aff1">
    <w:name w:val="Strong"/>
    <w:uiPriority w:val="99"/>
    <w:qFormat/>
    <w:rsid w:val="007357C2"/>
    <w:rPr>
      <w:b/>
      <w:bCs/>
    </w:rPr>
  </w:style>
  <w:style w:type="character" w:customStyle="1" w:styleId="font5">
    <w:name w:val="font5"/>
    <w:basedOn w:val="a0"/>
    <w:rsid w:val="007357C2"/>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7357C2"/>
    <w:pPr>
      <w:spacing w:after="160" w:line="240" w:lineRule="exact"/>
    </w:pPr>
    <w:rPr>
      <w:rFonts w:ascii="Verdana" w:hAnsi="Verdana"/>
      <w:sz w:val="20"/>
      <w:lang w:val="en-US" w:eastAsia="en-US"/>
    </w:rPr>
  </w:style>
  <w:style w:type="character" w:customStyle="1" w:styleId="36">
    <w:name w:val="Знак Знак3"/>
    <w:locked/>
    <w:rsid w:val="007357C2"/>
    <w:rPr>
      <w:sz w:val="28"/>
      <w:lang w:val="ru-RU" w:eastAsia="ru-RU" w:bidi="ar-SA"/>
    </w:rPr>
  </w:style>
  <w:style w:type="character" w:customStyle="1" w:styleId="13">
    <w:name w:val="Знак Знак1"/>
    <w:locked/>
    <w:rsid w:val="007357C2"/>
    <w:rPr>
      <w:sz w:val="28"/>
      <w:lang w:val="ru-RU" w:eastAsia="ru-RU" w:bidi="ar-SA"/>
    </w:rPr>
  </w:style>
  <w:style w:type="character" w:customStyle="1" w:styleId="27">
    <w:name w:val="Знак Знак2"/>
    <w:locked/>
    <w:rsid w:val="007357C2"/>
    <w:rPr>
      <w:sz w:val="28"/>
      <w:lang w:val="ru-RU" w:eastAsia="ru-RU" w:bidi="ar-SA"/>
    </w:rPr>
  </w:style>
  <w:style w:type="table" w:customStyle="1" w:styleId="28">
    <w:name w:val="Сетка таблицы2"/>
    <w:basedOn w:val="a1"/>
    <w:next w:val="ad"/>
    <w:uiPriority w:val="59"/>
    <w:rsid w:val="007357C2"/>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7357C2"/>
  </w:style>
  <w:style w:type="character" w:customStyle="1" w:styleId="29">
    <w:name w:val="Основной текст (2)_"/>
    <w:link w:val="2a"/>
    <w:rsid w:val="007357C2"/>
    <w:rPr>
      <w:sz w:val="28"/>
      <w:szCs w:val="28"/>
      <w:shd w:val="clear" w:color="auto" w:fill="FFFFFF"/>
    </w:rPr>
  </w:style>
  <w:style w:type="paragraph" w:customStyle="1" w:styleId="2a">
    <w:name w:val="Основной текст (2)"/>
    <w:basedOn w:val="a"/>
    <w:link w:val="29"/>
    <w:rsid w:val="007357C2"/>
    <w:pPr>
      <w:widowControl w:val="0"/>
      <w:shd w:val="clear" w:color="auto" w:fill="FFFFFF"/>
      <w:spacing w:before="300" w:line="322" w:lineRule="exact"/>
      <w:ind w:hanging="800"/>
    </w:pPr>
    <w:rPr>
      <w:szCs w:val="28"/>
    </w:rPr>
  </w:style>
  <w:style w:type="character" w:customStyle="1" w:styleId="extended-textshort">
    <w:name w:val="extended-text__short"/>
    <w:rsid w:val="007357C2"/>
  </w:style>
  <w:style w:type="paragraph" w:customStyle="1" w:styleId="DefinitionTerm">
    <w:name w:val="Definition Term"/>
    <w:basedOn w:val="a"/>
    <w:next w:val="DefinitionList"/>
    <w:uiPriority w:val="99"/>
    <w:rsid w:val="007357C2"/>
    <w:pPr>
      <w:autoSpaceDE w:val="0"/>
      <w:autoSpaceDN w:val="0"/>
      <w:adjustRightInd w:val="0"/>
    </w:pPr>
    <w:rPr>
      <w:rFonts w:eastAsia="Calibri"/>
      <w:sz w:val="24"/>
      <w:szCs w:val="24"/>
    </w:rPr>
  </w:style>
  <w:style w:type="paragraph" w:customStyle="1" w:styleId="DefinitionList">
    <w:name w:val="Definition List"/>
    <w:basedOn w:val="a"/>
    <w:next w:val="DefinitionTerm"/>
    <w:uiPriority w:val="99"/>
    <w:rsid w:val="007357C2"/>
    <w:pPr>
      <w:autoSpaceDE w:val="0"/>
      <w:autoSpaceDN w:val="0"/>
      <w:adjustRightInd w:val="0"/>
      <w:ind w:left="360"/>
    </w:pPr>
    <w:rPr>
      <w:rFonts w:eastAsia="Calibri"/>
      <w:sz w:val="24"/>
      <w:szCs w:val="24"/>
    </w:rPr>
  </w:style>
  <w:style w:type="character" w:customStyle="1" w:styleId="Definition">
    <w:name w:val="Definition"/>
    <w:uiPriority w:val="99"/>
    <w:rsid w:val="007357C2"/>
    <w:rPr>
      <w:i/>
      <w:iCs/>
    </w:rPr>
  </w:style>
  <w:style w:type="paragraph" w:customStyle="1" w:styleId="H1">
    <w:name w:val="H1"/>
    <w:basedOn w:val="a"/>
    <w:next w:val="a"/>
    <w:uiPriority w:val="99"/>
    <w:rsid w:val="007357C2"/>
    <w:pPr>
      <w:keepNext/>
      <w:autoSpaceDE w:val="0"/>
      <w:autoSpaceDN w:val="0"/>
      <w:adjustRightInd w:val="0"/>
      <w:spacing w:before="100" w:after="100"/>
      <w:outlineLvl w:val="1"/>
    </w:pPr>
    <w:rPr>
      <w:rFonts w:eastAsia="Calibri"/>
      <w:b/>
      <w:bCs/>
      <w:kern w:val="36"/>
      <w:sz w:val="48"/>
      <w:szCs w:val="48"/>
    </w:rPr>
  </w:style>
  <w:style w:type="paragraph" w:customStyle="1" w:styleId="H2">
    <w:name w:val="H2"/>
    <w:basedOn w:val="a"/>
    <w:next w:val="a"/>
    <w:uiPriority w:val="99"/>
    <w:rsid w:val="007357C2"/>
    <w:pPr>
      <w:keepNext/>
      <w:autoSpaceDE w:val="0"/>
      <w:autoSpaceDN w:val="0"/>
      <w:adjustRightInd w:val="0"/>
      <w:spacing w:before="100" w:after="100"/>
      <w:outlineLvl w:val="2"/>
    </w:pPr>
    <w:rPr>
      <w:rFonts w:eastAsia="Calibri"/>
      <w:b/>
      <w:bCs/>
      <w:sz w:val="36"/>
      <w:szCs w:val="36"/>
    </w:rPr>
  </w:style>
  <w:style w:type="paragraph" w:customStyle="1" w:styleId="H3">
    <w:name w:val="H3"/>
    <w:basedOn w:val="a"/>
    <w:next w:val="a"/>
    <w:uiPriority w:val="99"/>
    <w:rsid w:val="007357C2"/>
    <w:pPr>
      <w:keepNext/>
      <w:autoSpaceDE w:val="0"/>
      <w:autoSpaceDN w:val="0"/>
      <w:adjustRightInd w:val="0"/>
      <w:spacing w:before="100" w:after="100"/>
      <w:outlineLvl w:val="3"/>
    </w:pPr>
    <w:rPr>
      <w:rFonts w:eastAsia="Calibri"/>
      <w:b/>
      <w:bCs/>
      <w:szCs w:val="28"/>
    </w:rPr>
  </w:style>
  <w:style w:type="paragraph" w:customStyle="1" w:styleId="H4">
    <w:name w:val="H4"/>
    <w:basedOn w:val="a"/>
    <w:next w:val="a"/>
    <w:uiPriority w:val="99"/>
    <w:rsid w:val="007357C2"/>
    <w:pPr>
      <w:keepNext/>
      <w:autoSpaceDE w:val="0"/>
      <w:autoSpaceDN w:val="0"/>
      <w:adjustRightInd w:val="0"/>
      <w:spacing w:before="100" w:after="100"/>
      <w:outlineLvl w:val="4"/>
    </w:pPr>
    <w:rPr>
      <w:rFonts w:eastAsia="Calibri"/>
      <w:b/>
      <w:bCs/>
      <w:sz w:val="24"/>
      <w:szCs w:val="24"/>
    </w:rPr>
  </w:style>
  <w:style w:type="paragraph" w:customStyle="1" w:styleId="H5">
    <w:name w:val="H5"/>
    <w:basedOn w:val="a"/>
    <w:next w:val="a"/>
    <w:uiPriority w:val="99"/>
    <w:rsid w:val="007357C2"/>
    <w:pPr>
      <w:keepNext/>
      <w:autoSpaceDE w:val="0"/>
      <w:autoSpaceDN w:val="0"/>
      <w:adjustRightInd w:val="0"/>
      <w:spacing w:before="100" w:after="100"/>
      <w:outlineLvl w:val="5"/>
    </w:pPr>
    <w:rPr>
      <w:rFonts w:eastAsia="Calibri"/>
      <w:b/>
      <w:bCs/>
      <w:sz w:val="20"/>
    </w:rPr>
  </w:style>
  <w:style w:type="paragraph" w:customStyle="1" w:styleId="H6">
    <w:name w:val="H6"/>
    <w:basedOn w:val="a"/>
    <w:next w:val="a"/>
    <w:uiPriority w:val="99"/>
    <w:rsid w:val="007357C2"/>
    <w:pPr>
      <w:keepNext/>
      <w:autoSpaceDE w:val="0"/>
      <w:autoSpaceDN w:val="0"/>
      <w:adjustRightInd w:val="0"/>
      <w:spacing w:before="100" w:after="100"/>
      <w:outlineLvl w:val="6"/>
    </w:pPr>
    <w:rPr>
      <w:rFonts w:eastAsia="Calibri"/>
      <w:b/>
      <w:bCs/>
      <w:sz w:val="16"/>
      <w:szCs w:val="16"/>
    </w:rPr>
  </w:style>
  <w:style w:type="paragraph" w:customStyle="1" w:styleId="Address">
    <w:name w:val="Address"/>
    <w:basedOn w:val="a"/>
    <w:next w:val="a"/>
    <w:uiPriority w:val="99"/>
    <w:rsid w:val="007357C2"/>
    <w:pPr>
      <w:autoSpaceDE w:val="0"/>
      <w:autoSpaceDN w:val="0"/>
      <w:adjustRightInd w:val="0"/>
    </w:pPr>
    <w:rPr>
      <w:rFonts w:eastAsia="Calibri"/>
      <w:i/>
      <w:iCs/>
      <w:sz w:val="24"/>
      <w:szCs w:val="24"/>
    </w:rPr>
  </w:style>
  <w:style w:type="paragraph" w:customStyle="1" w:styleId="Blockquote">
    <w:name w:val="Blockquote"/>
    <w:basedOn w:val="a"/>
    <w:uiPriority w:val="99"/>
    <w:rsid w:val="007357C2"/>
    <w:pPr>
      <w:autoSpaceDE w:val="0"/>
      <w:autoSpaceDN w:val="0"/>
      <w:adjustRightInd w:val="0"/>
      <w:spacing w:before="100" w:after="100"/>
      <w:ind w:left="360" w:right="360"/>
    </w:pPr>
    <w:rPr>
      <w:rFonts w:eastAsia="Calibri"/>
      <w:sz w:val="24"/>
      <w:szCs w:val="24"/>
    </w:rPr>
  </w:style>
  <w:style w:type="character" w:customStyle="1" w:styleId="CITE">
    <w:name w:val="CITE"/>
    <w:uiPriority w:val="99"/>
    <w:rsid w:val="007357C2"/>
    <w:rPr>
      <w:i/>
      <w:iCs/>
    </w:rPr>
  </w:style>
  <w:style w:type="character" w:customStyle="1" w:styleId="CODE">
    <w:name w:val="CODE"/>
    <w:uiPriority w:val="99"/>
    <w:rsid w:val="007357C2"/>
    <w:rPr>
      <w:rFonts w:ascii="Courier New" w:hAnsi="Courier New" w:cs="Courier New"/>
      <w:sz w:val="20"/>
      <w:szCs w:val="20"/>
    </w:rPr>
  </w:style>
  <w:style w:type="character" w:styleId="aff3">
    <w:name w:val="Emphasis"/>
    <w:uiPriority w:val="99"/>
    <w:qFormat/>
    <w:rsid w:val="007357C2"/>
    <w:rPr>
      <w:i/>
      <w:iCs/>
    </w:rPr>
  </w:style>
  <w:style w:type="character" w:styleId="aff4">
    <w:name w:val="FollowedHyperlink"/>
    <w:uiPriority w:val="99"/>
    <w:rsid w:val="007357C2"/>
    <w:rPr>
      <w:color w:val="800080"/>
      <w:u w:val="single"/>
    </w:rPr>
  </w:style>
  <w:style w:type="character" w:customStyle="1" w:styleId="Keyboard">
    <w:name w:val="Keyboard"/>
    <w:uiPriority w:val="99"/>
    <w:rsid w:val="007357C2"/>
    <w:rPr>
      <w:rFonts w:ascii="Courier New" w:hAnsi="Courier New" w:cs="Courier New"/>
      <w:b/>
      <w:bCs/>
      <w:sz w:val="20"/>
      <w:szCs w:val="20"/>
    </w:rPr>
  </w:style>
  <w:style w:type="paragraph" w:customStyle="1" w:styleId="Preformatted">
    <w:name w:val="Preformatted"/>
    <w:basedOn w:val="a"/>
    <w:uiPriority w:val="99"/>
    <w:rsid w:val="007357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Calibri" w:hAnsi="Courier New" w:cs="Courier New"/>
      <w:sz w:val="20"/>
    </w:rPr>
  </w:style>
  <w:style w:type="paragraph" w:customStyle="1" w:styleId="z-BottomofForm">
    <w:name w:val="z-Bottom of Form"/>
    <w:next w:val="a"/>
    <w:hidden/>
    <w:uiPriority w:val="99"/>
    <w:rsid w:val="007357C2"/>
    <w:pPr>
      <w:pBdr>
        <w:top w:val="double" w:sz="2" w:space="0" w:color="000000"/>
      </w:pBdr>
      <w:autoSpaceDE w:val="0"/>
      <w:autoSpaceDN w:val="0"/>
      <w:adjustRightInd w:val="0"/>
      <w:jc w:val="center"/>
    </w:pPr>
    <w:rPr>
      <w:rFonts w:ascii="Arial" w:eastAsia="Calibri" w:hAnsi="Arial" w:cs="Arial"/>
      <w:vanish/>
      <w:sz w:val="16"/>
      <w:szCs w:val="16"/>
    </w:rPr>
  </w:style>
  <w:style w:type="paragraph" w:customStyle="1" w:styleId="z-TopofForm">
    <w:name w:val="z-Top of Form"/>
    <w:next w:val="a"/>
    <w:hidden/>
    <w:uiPriority w:val="99"/>
    <w:rsid w:val="007357C2"/>
    <w:pPr>
      <w:pBdr>
        <w:bottom w:val="double" w:sz="2" w:space="0" w:color="000000"/>
      </w:pBdr>
      <w:autoSpaceDE w:val="0"/>
      <w:autoSpaceDN w:val="0"/>
      <w:adjustRightInd w:val="0"/>
      <w:jc w:val="center"/>
    </w:pPr>
    <w:rPr>
      <w:rFonts w:ascii="Arial" w:eastAsia="Calibri" w:hAnsi="Arial" w:cs="Arial"/>
      <w:vanish/>
      <w:sz w:val="16"/>
      <w:szCs w:val="16"/>
    </w:rPr>
  </w:style>
  <w:style w:type="character" w:customStyle="1" w:styleId="Sample">
    <w:name w:val="Sample"/>
    <w:uiPriority w:val="99"/>
    <w:rsid w:val="007357C2"/>
    <w:rPr>
      <w:rFonts w:ascii="Courier New" w:hAnsi="Courier New" w:cs="Courier New"/>
    </w:rPr>
  </w:style>
  <w:style w:type="character" w:customStyle="1" w:styleId="Typewriter">
    <w:name w:val="Typewriter"/>
    <w:uiPriority w:val="99"/>
    <w:rsid w:val="007357C2"/>
    <w:rPr>
      <w:rFonts w:ascii="Courier New" w:hAnsi="Courier New" w:cs="Courier New"/>
      <w:sz w:val="20"/>
      <w:szCs w:val="20"/>
    </w:rPr>
  </w:style>
  <w:style w:type="character" w:customStyle="1" w:styleId="Variable">
    <w:name w:val="Variable"/>
    <w:uiPriority w:val="99"/>
    <w:rsid w:val="007357C2"/>
    <w:rPr>
      <w:i/>
      <w:iCs/>
    </w:rPr>
  </w:style>
  <w:style w:type="character" w:customStyle="1" w:styleId="HTMLMarkup">
    <w:name w:val="HTML Markup"/>
    <w:uiPriority w:val="99"/>
    <w:rsid w:val="007357C2"/>
    <w:rPr>
      <w:vanish/>
      <w:color w:val="FF0000"/>
    </w:rPr>
  </w:style>
  <w:style w:type="character" w:customStyle="1" w:styleId="Comment">
    <w:name w:val="Comment"/>
    <w:uiPriority w:val="99"/>
    <w:rsid w:val="007357C2"/>
    <w:rPr>
      <w:vanish/>
    </w:rPr>
  </w:style>
  <w:style w:type="paragraph" w:styleId="HTML">
    <w:name w:val="HTML Preformatted"/>
    <w:basedOn w:val="a"/>
    <w:link w:val="HTML0"/>
    <w:uiPriority w:val="99"/>
    <w:rsid w:val="0073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7357C2"/>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960"/>
    <w:rPr>
      <w:sz w:val="28"/>
    </w:rPr>
  </w:style>
  <w:style w:type="paragraph" w:styleId="1">
    <w:name w:val="heading 1"/>
    <w:basedOn w:val="a"/>
    <w:next w:val="a"/>
    <w:link w:val="10"/>
    <w:qFormat/>
    <w:rsid w:val="007357C2"/>
    <w:pPr>
      <w:keepNext/>
      <w:outlineLvl w:val="0"/>
    </w:pPr>
    <w:rPr>
      <w:lang w:val="x-none"/>
    </w:rPr>
  </w:style>
  <w:style w:type="paragraph" w:styleId="20">
    <w:name w:val="heading 2"/>
    <w:basedOn w:val="a"/>
    <w:next w:val="a"/>
    <w:link w:val="21"/>
    <w:qFormat/>
    <w:rsid w:val="007357C2"/>
    <w:pPr>
      <w:keepNext/>
      <w:jc w:val="center"/>
      <w:outlineLvl w:val="1"/>
    </w:pPr>
    <w:rPr>
      <w:lang w:val="x-none"/>
    </w:rPr>
  </w:style>
  <w:style w:type="paragraph" w:styleId="3">
    <w:name w:val="heading 3"/>
    <w:basedOn w:val="a"/>
    <w:next w:val="a"/>
    <w:link w:val="30"/>
    <w:qFormat/>
    <w:rsid w:val="007357C2"/>
    <w:pPr>
      <w:keepNext/>
      <w:jc w:val="center"/>
      <w:outlineLvl w:val="2"/>
    </w:pPr>
    <w:rPr>
      <w:u w:val="single"/>
      <w:lang w:val="x-none"/>
    </w:rPr>
  </w:style>
  <w:style w:type="paragraph" w:styleId="4">
    <w:name w:val="heading 4"/>
    <w:basedOn w:val="a"/>
    <w:next w:val="a"/>
    <w:link w:val="40"/>
    <w:qFormat/>
    <w:rsid w:val="007357C2"/>
    <w:pPr>
      <w:keepNext/>
      <w:jc w:val="center"/>
      <w:outlineLvl w:val="3"/>
    </w:pPr>
    <w:rPr>
      <w:b/>
      <w:lang w:val="x-none"/>
    </w:rPr>
  </w:style>
  <w:style w:type="paragraph" w:styleId="5">
    <w:name w:val="heading 5"/>
    <w:basedOn w:val="a"/>
    <w:next w:val="a"/>
    <w:link w:val="50"/>
    <w:qFormat/>
    <w:rsid w:val="007357C2"/>
    <w:pPr>
      <w:keepNext/>
      <w:outlineLvl w:val="4"/>
    </w:pPr>
    <w:rPr>
      <w:b/>
      <w:lang w:val="x-none"/>
    </w:rPr>
  </w:style>
  <w:style w:type="paragraph" w:styleId="6">
    <w:name w:val="heading 6"/>
    <w:basedOn w:val="a"/>
    <w:next w:val="a"/>
    <w:link w:val="60"/>
    <w:qFormat/>
    <w:rsid w:val="007357C2"/>
    <w:pPr>
      <w:keepNext/>
      <w:outlineLvl w:val="5"/>
    </w:pPr>
    <w:rPr>
      <w:b/>
      <w:sz w:val="20"/>
      <w:lang w:val="x-none"/>
    </w:rPr>
  </w:style>
  <w:style w:type="paragraph" w:styleId="7">
    <w:name w:val="heading 7"/>
    <w:basedOn w:val="a"/>
    <w:next w:val="a"/>
    <w:link w:val="70"/>
    <w:qFormat/>
    <w:rsid w:val="007357C2"/>
    <w:pPr>
      <w:keepNext/>
      <w:outlineLvl w:val="6"/>
    </w:pPr>
    <w:rPr>
      <w:b/>
      <w:lang w:val="x-none"/>
    </w:rPr>
  </w:style>
  <w:style w:type="paragraph" w:styleId="8">
    <w:name w:val="heading 8"/>
    <w:basedOn w:val="a"/>
    <w:next w:val="a"/>
    <w:link w:val="80"/>
    <w:qFormat/>
    <w:rsid w:val="007357C2"/>
    <w:pPr>
      <w:keepNext/>
      <w:ind w:right="-675"/>
      <w:jc w:val="both"/>
      <w:outlineLvl w:val="7"/>
    </w:pPr>
    <w:rPr>
      <w:sz w:val="24"/>
      <w:lang w:val="x-none"/>
    </w:rPr>
  </w:style>
  <w:style w:type="paragraph" w:styleId="9">
    <w:name w:val="heading 9"/>
    <w:basedOn w:val="a"/>
    <w:next w:val="a"/>
    <w:link w:val="90"/>
    <w:qFormat/>
    <w:rsid w:val="007357C2"/>
    <w:pPr>
      <w:keepNext/>
      <w:jc w:val="both"/>
      <w:outlineLvl w:val="8"/>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7C2"/>
    <w:rPr>
      <w:sz w:val="28"/>
      <w:lang w:val="x-none"/>
    </w:rPr>
  </w:style>
  <w:style w:type="character" w:customStyle="1" w:styleId="21">
    <w:name w:val="Заголовок 2 Знак"/>
    <w:basedOn w:val="a0"/>
    <w:link w:val="20"/>
    <w:rsid w:val="007357C2"/>
    <w:rPr>
      <w:sz w:val="28"/>
      <w:lang w:val="x-none"/>
    </w:rPr>
  </w:style>
  <w:style w:type="character" w:customStyle="1" w:styleId="30">
    <w:name w:val="Заголовок 3 Знак"/>
    <w:basedOn w:val="a0"/>
    <w:link w:val="3"/>
    <w:rsid w:val="007357C2"/>
    <w:rPr>
      <w:sz w:val="28"/>
      <w:u w:val="single"/>
      <w:lang w:val="x-none"/>
    </w:rPr>
  </w:style>
  <w:style w:type="character" w:customStyle="1" w:styleId="40">
    <w:name w:val="Заголовок 4 Знак"/>
    <w:basedOn w:val="a0"/>
    <w:link w:val="4"/>
    <w:rsid w:val="007357C2"/>
    <w:rPr>
      <w:b/>
      <w:sz w:val="28"/>
      <w:lang w:val="x-none"/>
    </w:rPr>
  </w:style>
  <w:style w:type="character" w:customStyle="1" w:styleId="50">
    <w:name w:val="Заголовок 5 Знак"/>
    <w:basedOn w:val="a0"/>
    <w:link w:val="5"/>
    <w:rsid w:val="007357C2"/>
    <w:rPr>
      <w:b/>
      <w:sz w:val="28"/>
      <w:lang w:val="x-none"/>
    </w:rPr>
  </w:style>
  <w:style w:type="character" w:customStyle="1" w:styleId="60">
    <w:name w:val="Заголовок 6 Знак"/>
    <w:basedOn w:val="a0"/>
    <w:link w:val="6"/>
    <w:rsid w:val="007357C2"/>
    <w:rPr>
      <w:b/>
      <w:lang w:val="x-none"/>
    </w:rPr>
  </w:style>
  <w:style w:type="character" w:customStyle="1" w:styleId="70">
    <w:name w:val="Заголовок 7 Знак"/>
    <w:basedOn w:val="a0"/>
    <w:link w:val="7"/>
    <w:rsid w:val="007357C2"/>
    <w:rPr>
      <w:b/>
      <w:sz w:val="28"/>
      <w:lang w:val="x-none"/>
    </w:rPr>
  </w:style>
  <w:style w:type="character" w:customStyle="1" w:styleId="80">
    <w:name w:val="Заголовок 8 Знак"/>
    <w:basedOn w:val="a0"/>
    <w:link w:val="8"/>
    <w:rsid w:val="007357C2"/>
    <w:rPr>
      <w:sz w:val="24"/>
      <w:lang w:val="x-none"/>
    </w:rPr>
  </w:style>
  <w:style w:type="character" w:customStyle="1" w:styleId="90">
    <w:name w:val="Заголовок 9 Знак"/>
    <w:basedOn w:val="a0"/>
    <w:link w:val="9"/>
    <w:rsid w:val="007357C2"/>
    <w:rPr>
      <w:b/>
      <w:sz w:val="28"/>
      <w:lang w:val="x-none"/>
    </w:rPr>
  </w:style>
  <w:style w:type="paragraph" w:styleId="a3">
    <w:name w:val="Balloon Text"/>
    <w:basedOn w:val="a"/>
    <w:link w:val="a4"/>
    <w:rsid w:val="00B41E39"/>
    <w:rPr>
      <w:rFonts w:ascii="Tahoma" w:hAnsi="Tahoma" w:cs="Tahoma"/>
      <w:sz w:val="16"/>
      <w:szCs w:val="16"/>
    </w:rPr>
  </w:style>
  <w:style w:type="character" w:customStyle="1" w:styleId="a4">
    <w:name w:val="Текст выноски Знак"/>
    <w:link w:val="a3"/>
    <w:rsid w:val="007357C2"/>
    <w:rPr>
      <w:rFonts w:ascii="Tahoma" w:hAnsi="Tahoma" w:cs="Tahoma"/>
      <w:sz w:val="16"/>
      <w:szCs w:val="16"/>
    </w:rPr>
  </w:style>
  <w:style w:type="paragraph" w:styleId="a5">
    <w:name w:val="header"/>
    <w:basedOn w:val="a"/>
    <w:link w:val="a6"/>
    <w:rsid w:val="009518F7"/>
    <w:pPr>
      <w:tabs>
        <w:tab w:val="center" w:pos="4677"/>
        <w:tab w:val="right" w:pos="9355"/>
      </w:tabs>
    </w:pPr>
  </w:style>
  <w:style w:type="character" w:customStyle="1" w:styleId="a6">
    <w:name w:val="Верхний колонтитул Знак"/>
    <w:basedOn w:val="a0"/>
    <w:link w:val="a5"/>
    <w:rsid w:val="002479EC"/>
    <w:rPr>
      <w:sz w:val="28"/>
    </w:rPr>
  </w:style>
  <w:style w:type="paragraph" w:styleId="a7">
    <w:name w:val="footer"/>
    <w:basedOn w:val="a"/>
    <w:link w:val="a8"/>
    <w:rsid w:val="009518F7"/>
    <w:pPr>
      <w:tabs>
        <w:tab w:val="center" w:pos="4677"/>
        <w:tab w:val="right" w:pos="9355"/>
      </w:tabs>
    </w:pPr>
  </w:style>
  <w:style w:type="character" w:customStyle="1" w:styleId="a8">
    <w:name w:val="Нижний колонтитул Знак"/>
    <w:link w:val="a7"/>
    <w:rsid w:val="007357C2"/>
    <w:rPr>
      <w:sz w:val="28"/>
    </w:rPr>
  </w:style>
  <w:style w:type="paragraph" w:customStyle="1" w:styleId="a9">
    <w:name w:val="Прижатый влево"/>
    <w:basedOn w:val="a"/>
    <w:next w:val="a"/>
    <w:uiPriority w:val="99"/>
    <w:rsid w:val="00853420"/>
    <w:pPr>
      <w:autoSpaceDE w:val="0"/>
      <w:autoSpaceDN w:val="0"/>
      <w:adjustRightInd w:val="0"/>
    </w:pPr>
    <w:rPr>
      <w:rFonts w:ascii="Arial" w:hAnsi="Arial" w:cs="Arial"/>
      <w:sz w:val="24"/>
      <w:szCs w:val="24"/>
    </w:rPr>
  </w:style>
  <w:style w:type="paragraph" w:customStyle="1" w:styleId="ConsPlusNonformat">
    <w:name w:val="ConsPlusNonformat"/>
    <w:rsid w:val="00B065E0"/>
    <w:pPr>
      <w:autoSpaceDE w:val="0"/>
      <w:autoSpaceDN w:val="0"/>
      <w:adjustRightInd w:val="0"/>
    </w:pPr>
    <w:rPr>
      <w:rFonts w:ascii="Courier New" w:hAnsi="Courier New" w:cs="Courier New"/>
    </w:rPr>
  </w:style>
  <w:style w:type="character" w:styleId="aa">
    <w:name w:val="Hyperlink"/>
    <w:uiPriority w:val="99"/>
    <w:unhideWhenUsed/>
    <w:rsid w:val="00157B36"/>
    <w:rPr>
      <w:rFonts w:ascii="Times New Roman" w:hAnsi="Times New Roman" w:cs="Times New Roman" w:hint="default"/>
      <w:color w:val="0000FF"/>
      <w:u w:val="single"/>
    </w:rPr>
  </w:style>
  <w:style w:type="paragraph" w:customStyle="1" w:styleId="ConsPlusNormal">
    <w:name w:val="ConsPlusNormal"/>
    <w:rsid w:val="00157B36"/>
    <w:pPr>
      <w:widowControl w:val="0"/>
      <w:autoSpaceDE w:val="0"/>
      <w:autoSpaceDN w:val="0"/>
    </w:pPr>
    <w:rPr>
      <w:rFonts w:ascii="Calibri" w:hAnsi="Calibri" w:cs="Calibri"/>
      <w:sz w:val="22"/>
    </w:rPr>
  </w:style>
  <w:style w:type="paragraph" w:styleId="ab">
    <w:name w:val="List Paragraph"/>
    <w:basedOn w:val="a"/>
    <w:uiPriority w:val="34"/>
    <w:qFormat/>
    <w:rsid w:val="00B70780"/>
    <w:pPr>
      <w:ind w:left="720"/>
      <w:contextualSpacing/>
    </w:pPr>
  </w:style>
  <w:style w:type="character" w:customStyle="1" w:styleId="ac">
    <w:name w:val="Гипертекстовая ссылка"/>
    <w:basedOn w:val="a0"/>
    <w:uiPriority w:val="99"/>
    <w:rsid w:val="005F1B67"/>
    <w:rPr>
      <w:rFonts w:cs="Times New Roman"/>
      <w:b w:val="0"/>
      <w:color w:val="106BBE"/>
    </w:rPr>
  </w:style>
  <w:style w:type="table" w:styleId="ad">
    <w:name w:val="Table Grid"/>
    <w:basedOn w:val="a1"/>
    <w:uiPriority w:val="59"/>
    <w:rsid w:val="00EC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882489"/>
    <w:rPr>
      <w:sz w:val="24"/>
      <w:szCs w:val="24"/>
    </w:rPr>
  </w:style>
  <w:style w:type="paragraph" w:styleId="af">
    <w:name w:val="Body Text"/>
    <w:aliases w:val="bt"/>
    <w:basedOn w:val="a"/>
    <w:link w:val="af0"/>
    <w:rsid w:val="007357C2"/>
    <w:pPr>
      <w:jc w:val="center"/>
    </w:pPr>
    <w:rPr>
      <w:lang w:val="x-none"/>
    </w:rPr>
  </w:style>
  <w:style w:type="character" w:customStyle="1" w:styleId="af0">
    <w:name w:val="Основной текст Знак"/>
    <w:aliases w:val="bt Знак"/>
    <w:basedOn w:val="a0"/>
    <w:link w:val="af"/>
    <w:rsid w:val="007357C2"/>
    <w:rPr>
      <w:sz w:val="28"/>
      <w:lang w:val="x-none"/>
    </w:rPr>
  </w:style>
  <w:style w:type="paragraph" w:styleId="22">
    <w:name w:val="Body Text 2"/>
    <w:basedOn w:val="a"/>
    <w:link w:val="23"/>
    <w:rsid w:val="007357C2"/>
    <w:rPr>
      <w:lang w:val="x-none"/>
    </w:rPr>
  </w:style>
  <w:style w:type="character" w:customStyle="1" w:styleId="23">
    <w:name w:val="Основной текст 2 Знак"/>
    <w:basedOn w:val="a0"/>
    <w:link w:val="22"/>
    <w:rsid w:val="007357C2"/>
    <w:rPr>
      <w:sz w:val="28"/>
      <w:lang w:val="x-none"/>
    </w:rPr>
  </w:style>
  <w:style w:type="paragraph" w:styleId="af1">
    <w:name w:val="Body Text Indent"/>
    <w:aliases w:val="Основной текст 1,Нумерованный список !!,Надин стиль"/>
    <w:basedOn w:val="a"/>
    <w:link w:val="af2"/>
    <w:rsid w:val="007357C2"/>
    <w:pPr>
      <w:ind w:firstLine="720"/>
    </w:pPr>
    <w:rPr>
      <w:lang w:val="x-none"/>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rsid w:val="007357C2"/>
    <w:rPr>
      <w:sz w:val="28"/>
      <w:lang w:val="x-none"/>
    </w:rPr>
  </w:style>
  <w:style w:type="paragraph" w:styleId="af3">
    <w:name w:val="Title"/>
    <w:basedOn w:val="a"/>
    <w:link w:val="af4"/>
    <w:qFormat/>
    <w:rsid w:val="007357C2"/>
    <w:pPr>
      <w:jc w:val="center"/>
    </w:pPr>
    <w:rPr>
      <w:lang w:val="x-none"/>
    </w:rPr>
  </w:style>
  <w:style w:type="character" w:customStyle="1" w:styleId="af4">
    <w:name w:val="Название Знак"/>
    <w:basedOn w:val="a0"/>
    <w:link w:val="af3"/>
    <w:rsid w:val="007357C2"/>
    <w:rPr>
      <w:sz w:val="28"/>
      <w:lang w:val="x-none"/>
    </w:rPr>
  </w:style>
  <w:style w:type="character" w:styleId="af5">
    <w:name w:val="page number"/>
    <w:basedOn w:val="a0"/>
    <w:rsid w:val="007357C2"/>
  </w:style>
  <w:style w:type="paragraph" w:styleId="31">
    <w:name w:val="Body Text 3"/>
    <w:basedOn w:val="a"/>
    <w:link w:val="32"/>
    <w:rsid w:val="007357C2"/>
    <w:rPr>
      <w:b/>
      <w:lang w:val="x-none"/>
    </w:rPr>
  </w:style>
  <w:style w:type="character" w:customStyle="1" w:styleId="32">
    <w:name w:val="Основной текст 3 Знак"/>
    <w:basedOn w:val="a0"/>
    <w:link w:val="31"/>
    <w:rsid w:val="007357C2"/>
    <w:rPr>
      <w:b/>
      <w:sz w:val="28"/>
      <w:lang w:val="x-none"/>
    </w:rPr>
  </w:style>
  <w:style w:type="paragraph" w:styleId="24">
    <w:name w:val="Body Text Indent 2"/>
    <w:basedOn w:val="a"/>
    <w:link w:val="25"/>
    <w:rsid w:val="007357C2"/>
    <w:pPr>
      <w:ind w:left="5760"/>
      <w:jc w:val="right"/>
    </w:pPr>
    <w:rPr>
      <w:snapToGrid w:val="0"/>
      <w:lang w:val="x-none"/>
    </w:rPr>
  </w:style>
  <w:style w:type="character" w:customStyle="1" w:styleId="25">
    <w:name w:val="Основной текст с отступом 2 Знак"/>
    <w:basedOn w:val="a0"/>
    <w:link w:val="24"/>
    <w:rsid w:val="007357C2"/>
    <w:rPr>
      <w:snapToGrid w:val="0"/>
      <w:sz w:val="28"/>
      <w:lang w:val="x-none"/>
    </w:rPr>
  </w:style>
  <w:style w:type="paragraph" w:styleId="33">
    <w:name w:val="Body Text Indent 3"/>
    <w:basedOn w:val="a"/>
    <w:link w:val="34"/>
    <w:rsid w:val="007357C2"/>
    <w:pPr>
      <w:tabs>
        <w:tab w:val="left" w:pos="9214"/>
      </w:tabs>
      <w:ind w:right="27" w:firstLine="720"/>
      <w:jc w:val="both"/>
    </w:pPr>
    <w:rPr>
      <w:snapToGrid w:val="0"/>
      <w:lang w:val="x-none"/>
    </w:rPr>
  </w:style>
  <w:style w:type="character" w:customStyle="1" w:styleId="34">
    <w:name w:val="Основной текст с отступом 3 Знак"/>
    <w:basedOn w:val="a0"/>
    <w:link w:val="33"/>
    <w:rsid w:val="007357C2"/>
    <w:rPr>
      <w:snapToGrid w:val="0"/>
      <w:sz w:val="28"/>
      <w:lang w:val="x-none"/>
    </w:rPr>
  </w:style>
  <w:style w:type="paragraph" w:styleId="af6">
    <w:name w:val="Document Map"/>
    <w:basedOn w:val="a"/>
    <w:link w:val="af7"/>
    <w:rsid w:val="007357C2"/>
    <w:pPr>
      <w:shd w:val="clear" w:color="auto" w:fill="000080"/>
    </w:pPr>
    <w:rPr>
      <w:rFonts w:ascii="Tahoma" w:hAnsi="Tahoma"/>
      <w:lang w:val="x-none"/>
    </w:rPr>
  </w:style>
  <w:style w:type="character" w:customStyle="1" w:styleId="af7">
    <w:name w:val="Схема документа Знак"/>
    <w:basedOn w:val="a0"/>
    <w:link w:val="af6"/>
    <w:rsid w:val="007357C2"/>
    <w:rPr>
      <w:rFonts w:ascii="Tahoma" w:hAnsi="Tahoma"/>
      <w:sz w:val="28"/>
      <w:shd w:val="clear" w:color="auto" w:fill="000080"/>
      <w:lang w:val="x-none"/>
    </w:rPr>
  </w:style>
  <w:style w:type="paragraph" w:styleId="af8">
    <w:name w:val="Subtitle"/>
    <w:basedOn w:val="a"/>
    <w:link w:val="af9"/>
    <w:qFormat/>
    <w:rsid w:val="007357C2"/>
    <w:pPr>
      <w:jc w:val="center"/>
      <w:outlineLvl w:val="0"/>
    </w:pPr>
    <w:rPr>
      <w:b/>
      <w:lang w:val="x-none"/>
    </w:rPr>
  </w:style>
  <w:style w:type="character" w:customStyle="1" w:styleId="af9">
    <w:name w:val="Подзаголовок Знак"/>
    <w:basedOn w:val="a0"/>
    <w:link w:val="af8"/>
    <w:rsid w:val="007357C2"/>
    <w:rPr>
      <w:b/>
      <w:sz w:val="28"/>
      <w:lang w:val="x-none"/>
    </w:rPr>
  </w:style>
  <w:style w:type="paragraph" w:styleId="afa">
    <w:name w:val="Block Text"/>
    <w:basedOn w:val="a"/>
    <w:rsid w:val="007357C2"/>
    <w:pPr>
      <w:ind w:left="-567" w:right="57"/>
      <w:jc w:val="both"/>
    </w:pPr>
    <w:rPr>
      <w:rFonts w:ascii="Times New Roman CYR" w:hAnsi="Times New Roman CYR"/>
      <w:sz w:val="24"/>
    </w:rPr>
  </w:style>
  <w:style w:type="paragraph" w:customStyle="1" w:styleId="xl24">
    <w:name w:val="xl24"/>
    <w:basedOn w:val="a"/>
    <w:rsid w:val="007357C2"/>
    <w:pPr>
      <w:spacing w:before="100" w:after="100"/>
      <w:jc w:val="center"/>
    </w:pPr>
    <w:rPr>
      <w:sz w:val="24"/>
    </w:rPr>
  </w:style>
  <w:style w:type="paragraph" w:customStyle="1" w:styleId="11">
    <w:name w:val="Основной текст с отступом.Основной текст 1"/>
    <w:basedOn w:val="a"/>
    <w:rsid w:val="007357C2"/>
    <w:pPr>
      <w:ind w:firstLine="360"/>
      <w:jc w:val="both"/>
    </w:pPr>
  </w:style>
  <w:style w:type="paragraph" w:styleId="afb">
    <w:name w:val="List Bullet"/>
    <w:basedOn w:val="a"/>
    <w:autoRedefine/>
    <w:rsid w:val="007357C2"/>
    <w:pPr>
      <w:tabs>
        <w:tab w:val="num" w:pos="360"/>
      </w:tabs>
      <w:autoSpaceDE w:val="0"/>
      <w:autoSpaceDN w:val="0"/>
      <w:ind w:left="360" w:hanging="360"/>
    </w:pPr>
    <w:rPr>
      <w:sz w:val="20"/>
    </w:rPr>
  </w:style>
  <w:style w:type="paragraph" w:styleId="26">
    <w:name w:val="List Bullet 2"/>
    <w:basedOn w:val="a"/>
    <w:autoRedefine/>
    <w:rsid w:val="007357C2"/>
    <w:pPr>
      <w:tabs>
        <w:tab w:val="num" w:pos="643"/>
      </w:tabs>
      <w:autoSpaceDE w:val="0"/>
      <w:autoSpaceDN w:val="0"/>
      <w:ind w:left="643" w:hanging="360"/>
    </w:pPr>
    <w:rPr>
      <w:sz w:val="20"/>
    </w:rPr>
  </w:style>
  <w:style w:type="paragraph" w:styleId="35">
    <w:name w:val="List Bullet 3"/>
    <w:basedOn w:val="a"/>
    <w:autoRedefine/>
    <w:rsid w:val="007357C2"/>
    <w:pPr>
      <w:tabs>
        <w:tab w:val="num" w:pos="926"/>
      </w:tabs>
      <w:autoSpaceDE w:val="0"/>
      <w:autoSpaceDN w:val="0"/>
      <w:ind w:left="926" w:hanging="360"/>
    </w:pPr>
    <w:rPr>
      <w:sz w:val="20"/>
    </w:rPr>
  </w:style>
  <w:style w:type="paragraph" w:customStyle="1" w:styleId="210">
    <w:name w:val="Основной текст 21"/>
    <w:basedOn w:val="a"/>
    <w:rsid w:val="007357C2"/>
    <w:pPr>
      <w:jc w:val="both"/>
    </w:pPr>
    <w:rPr>
      <w:lang w:val="en-US"/>
    </w:rPr>
  </w:style>
  <w:style w:type="character" w:styleId="afc">
    <w:name w:val="footnote reference"/>
    <w:rsid w:val="007357C2"/>
    <w:rPr>
      <w:vertAlign w:val="superscript"/>
    </w:rPr>
  </w:style>
  <w:style w:type="paragraph" w:styleId="afd">
    <w:name w:val="footnote text"/>
    <w:basedOn w:val="a"/>
    <w:link w:val="afe"/>
    <w:rsid w:val="007357C2"/>
    <w:rPr>
      <w:sz w:val="20"/>
      <w:lang w:val="x-none"/>
    </w:rPr>
  </w:style>
  <w:style w:type="character" w:customStyle="1" w:styleId="afe">
    <w:name w:val="Текст сноски Знак"/>
    <w:basedOn w:val="a0"/>
    <w:link w:val="afd"/>
    <w:rsid w:val="007357C2"/>
    <w:rPr>
      <w:lang w:val="x-none"/>
    </w:rPr>
  </w:style>
  <w:style w:type="paragraph" w:customStyle="1" w:styleId="xl25">
    <w:name w:val="xl25"/>
    <w:basedOn w:val="a"/>
    <w:rsid w:val="007357C2"/>
    <w:pPr>
      <w:spacing w:before="100" w:beforeAutospacing="1" w:after="100" w:afterAutospacing="1"/>
      <w:jc w:val="center"/>
      <w:textAlignment w:val="center"/>
    </w:pPr>
    <w:rPr>
      <w:rFonts w:ascii="Courier New" w:eastAsia="Arial Unicode MS" w:hAnsi="Courier New" w:cs="Arial Unicode MS"/>
      <w:b/>
      <w:bCs/>
      <w:sz w:val="24"/>
      <w:szCs w:val="24"/>
    </w:rPr>
  </w:style>
  <w:style w:type="paragraph" w:customStyle="1" w:styleId="ee1">
    <w:name w:val="загола'eeвок 1"/>
    <w:basedOn w:val="a"/>
    <w:next w:val="a"/>
    <w:rsid w:val="007357C2"/>
    <w:pPr>
      <w:keepNext/>
      <w:widowControl w:val="0"/>
      <w:numPr>
        <w:numId w:val="10"/>
      </w:numPr>
      <w:tabs>
        <w:tab w:val="clear" w:pos="360"/>
      </w:tabs>
      <w:ind w:left="0" w:firstLine="0"/>
      <w:jc w:val="center"/>
    </w:pPr>
    <w:rPr>
      <w:sz w:val="24"/>
    </w:rPr>
  </w:style>
  <w:style w:type="paragraph" w:customStyle="1" w:styleId="2">
    <w:name w:val="Обычный2"/>
    <w:rsid w:val="007357C2"/>
    <w:pPr>
      <w:numPr>
        <w:numId w:val="11"/>
      </w:numPr>
      <w:tabs>
        <w:tab w:val="clear" w:pos="643"/>
      </w:tabs>
      <w:ind w:left="0" w:firstLine="0"/>
    </w:pPr>
  </w:style>
  <w:style w:type="paragraph" w:customStyle="1" w:styleId="xl31">
    <w:name w:val="xl31"/>
    <w:basedOn w:val="a"/>
    <w:rsid w:val="007357C2"/>
    <w:pPr>
      <w:numPr>
        <w:numId w:val="12"/>
      </w:numPr>
      <w:pBdr>
        <w:right w:val="single" w:sz="4" w:space="0" w:color="auto"/>
      </w:pBdr>
      <w:tabs>
        <w:tab w:val="clear" w:pos="926"/>
      </w:tabs>
      <w:spacing w:before="100" w:beforeAutospacing="1" w:after="100" w:afterAutospacing="1"/>
      <w:ind w:left="0" w:firstLine="0"/>
      <w:jc w:val="center"/>
    </w:pPr>
    <w:rPr>
      <w:rFonts w:eastAsia="Arial Unicode MS"/>
      <w:sz w:val="26"/>
      <w:szCs w:val="26"/>
    </w:rPr>
  </w:style>
  <w:style w:type="paragraph" w:customStyle="1" w:styleId="41">
    <w:name w:val="заголовок 4"/>
    <w:basedOn w:val="a"/>
    <w:next w:val="a"/>
    <w:rsid w:val="007357C2"/>
    <w:pPr>
      <w:keepNext/>
      <w:autoSpaceDE w:val="0"/>
      <w:autoSpaceDN w:val="0"/>
      <w:jc w:val="center"/>
      <w:outlineLvl w:val="3"/>
    </w:pPr>
    <w:rPr>
      <w:b/>
      <w:bCs/>
      <w:szCs w:val="28"/>
    </w:rPr>
  </w:style>
  <w:style w:type="paragraph" w:customStyle="1" w:styleId="ConsNormal">
    <w:name w:val="ConsNormal"/>
    <w:rsid w:val="007357C2"/>
    <w:pPr>
      <w:widowControl w:val="0"/>
      <w:ind w:firstLine="720"/>
    </w:pPr>
    <w:rPr>
      <w:rFonts w:ascii="Arial" w:hAnsi="Arial"/>
    </w:rPr>
  </w:style>
  <w:style w:type="paragraph" w:customStyle="1" w:styleId="text">
    <w:name w:val="text"/>
    <w:basedOn w:val="a"/>
    <w:rsid w:val="007357C2"/>
    <w:rPr>
      <w:rFonts w:ascii="Arial Unicode MS" w:eastAsia="Arial Unicode MS" w:hAnsi="Arial Unicode MS" w:cs="Arial Unicode MS"/>
      <w:sz w:val="19"/>
      <w:szCs w:val="19"/>
    </w:rPr>
  </w:style>
  <w:style w:type="paragraph" w:customStyle="1" w:styleId="aff">
    <w:name w:val="Знак"/>
    <w:basedOn w:val="a"/>
    <w:rsid w:val="007357C2"/>
    <w:rPr>
      <w:rFonts w:ascii="Verdana" w:hAnsi="Verdana" w:cs="Verdana"/>
      <w:sz w:val="20"/>
      <w:lang w:val="en-US" w:eastAsia="en-US"/>
    </w:rPr>
  </w:style>
  <w:style w:type="paragraph" w:customStyle="1" w:styleId="12">
    <w:name w:val="Знак1 Знак Знак Знак"/>
    <w:basedOn w:val="a"/>
    <w:rsid w:val="007357C2"/>
    <w:rPr>
      <w:rFonts w:ascii="Verdana" w:hAnsi="Verdana" w:cs="Verdana"/>
      <w:sz w:val="20"/>
      <w:lang w:val="en-US" w:eastAsia="en-US"/>
    </w:rPr>
  </w:style>
  <w:style w:type="paragraph" w:styleId="aff0">
    <w:name w:val="Normal (Web)"/>
    <w:basedOn w:val="a"/>
    <w:uiPriority w:val="99"/>
    <w:rsid w:val="007357C2"/>
    <w:pPr>
      <w:spacing w:before="100" w:beforeAutospacing="1" w:after="100" w:afterAutospacing="1"/>
    </w:pPr>
    <w:rPr>
      <w:sz w:val="24"/>
      <w:szCs w:val="24"/>
    </w:rPr>
  </w:style>
  <w:style w:type="character" w:styleId="aff1">
    <w:name w:val="Strong"/>
    <w:uiPriority w:val="99"/>
    <w:qFormat/>
    <w:rsid w:val="007357C2"/>
    <w:rPr>
      <w:b/>
      <w:bCs/>
    </w:rPr>
  </w:style>
  <w:style w:type="character" w:customStyle="1" w:styleId="font5">
    <w:name w:val="font5"/>
    <w:basedOn w:val="a0"/>
    <w:rsid w:val="007357C2"/>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7357C2"/>
    <w:pPr>
      <w:spacing w:after="160" w:line="240" w:lineRule="exact"/>
    </w:pPr>
    <w:rPr>
      <w:rFonts w:ascii="Verdana" w:hAnsi="Verdana"/>
      <w:sz w:val="20"/>
      <w:lang w:val="en-US" w:eastAsia="en-US"/>
    </w:rPr>
  </w:style>
  <w:style w:type="character" w:customStyle="1" w:styleId="36">
    <w:name w:val="Знак Знак3"/>
    <w:locked/>
    <w:rsid w:val="007357C2"/>
    <w:rPr>
      <w:sz w:val="28"/>
      <w:lang w:val="ru-RU" w:eastAsia="ru-RU" w:bidi="ar-SA"/>
    </w:rPr>
  </w:style>
  <w:style w:type="character" w:customStyle="1" w:styleId="13">
    <w:name w:val="Знак Знак1"/>
    <w:locked/>
    <w:rsid w:val="007357C2"/>
    <w:rPr>
      <w:sz w:val="28"/>
      <w:lang w:val="ru-RU" w:eastAsia="ru-RU" w:bidi="ar-SA"/>
    </w:rPr>
  </w:style>
  <w:style w:type="character" w:customStyle="1" w:styleId="27">
    <w:name w:val="Знак Знак2"/>
    <w:locked/>
    <w:rsid w:val="007357C2"/>
    <w:rPr>
      <w:sz w:val="28"/>
      <w:lang w:val="ru-RU" w:eastAsia="ru-RU" w:bidi="ar-SA"/>
    </w:rPr>
  </w:style>
  <w:style w:type="table" w:customStyle="1" w:styleId="28">
    <w:name w:val="Сетка таблицы2"/>
    <w:basedOn w:val="a1"/>
    <w:next w:val="ad"/>
    <w:uiPriority w:val="59"/>
    <w:rsid w:val="007357C2"/>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7357C2"/>
  </w:style>
  <w:style w:type="character" w:customStyle="1" w:styleId="29">
    <w:name w:val="Основной текст (2)_"/>
    <w:link w:val="2a"/>
    <w:rsid w:val="007357C2"/>
    <w:rPr>
      <w:sz w:val="28"/>
      <w:szCs w:val="28"/>
      <w:shd w:val="clear" w:color="auto" w:fill="FFFFFF"/>
    </w:rPr>
  </w:style>
  <w:style w:type="paragraph" w:customStyle="1" w:styleId="2a">
    <w:name w:val="Основной текст (2)"/>
    <w:basedOn w:val="a"/>
    <w:link w:val="29"/>
    <w:rsid w:val="007357C2"/>
    <w:pPr>
      <w:widowControl w:val="0"/>
      <w:shd w:val="clear" w:color="auto" w:fill="FFFFFF"/>
      <w:spacing w:before="300" w:line="322" w:lineRule="exact"/>
      <w:ind w:hanging="800"/>
    </w:pPr>
    <w:rPr>
      <w:szCs w:val="28"/>
    </w:rPr>
  </w:style>
  <w:style w:type="character" w:customStyle="1" w:styleId="extended-textshort">
    <w:name w:val="extended-text__short"/>
    <w:rsid w:val="007357C2"/>
  </w:style>
  <w:style w:type="paragraph" w:customStyle="1" w:styleId="DefinitionTerm">
    <w:name w:val="Definition Term"/>
    <w:basedOn w:val="a"/>
    <w:next w:val="DefinitionList"/>
    <w:uiPriority w:val="99"/>
    <w:rsid w:val="007357C2"/>
    <w:pPr>
      <w:autoSpaceDE w:val="0"/>
      <w:autoSpaceDN w:val="0"/>
      <w:adjustRightInd w:val="0"/>
    </w:pPr>
    <w:rPr>
      <w:rFonts w:eastAsia="Calibri"/>
      <w:sz w:val="24"/>
      <w:szCs w:val="24"/>
    </w:rPr>
  </w:style>
  <w:style w:type="paragraph" w:customStyle="1" w:styleId="DefinitionList">
    <w:name w:val="Definition List"/>
    <w:basedOn w:val="a"/>
    <w:next w:val="DefinitionTerm"/>
    <w:uiPriority w:val="99"/>
    <w:rsid w:val="007357C2"/>
    <w:pPr>
      <w:autoSpaceDE w:val="0"/>
      <w:autoSpaceDN w:val="0"/>
      <w:adjustRightInd w:val="0"/>
      <w:ind w:left="360"/>
    </w:pPr>
    <w:rPr>
      <w:rFonts w:eastAsia="Calibri"/>
      <w:sz w:val="24"/>
      <w:szCs w:val="24"/>
    </w:rPr>
  </w:style>
  <w:style w:type="character" w:customStyle="1" w:styleId="Definition">
    <w:name w:val="Definition"/>
    <w:uiPriority w:val="99"/>
    <w:rsid w:val="007357C2"/>
    <w:rPr>
      <w:i/>
      <w:iCs/>
    </w:rPr>
  </w:style>
  <w:style w:type="paragraph" w:customStyle="1" w:styleId="H1">
    <w:name w:val="H1"/>
    <w:basedOn w:val="a"/>
    <w:next w:val="a"/>
    <w:uiPriority w:val="99"/>
    <w:rsid w:val="007357C2"/>
    <w:pPr>
      <w:keepNext/>
      <w:autoSpaceDE w:val="0"/>
      <w:autoSpaceDN w:val="0"/>
      <w:adjustRightInd w:val="0"/>
      <w:spacing w:before="100" w:after="100"/>
      <w:outlineLvl w:val="1"/>
    </w:pPr>
    <w:rPr>
      <w:rFonts w:eastAsia="Calibri"/>
      <w:b/>
      <w:bCs/>
      <w:kern w:val="36"/>
      <w:sz w:val="48"/>
      <w:szCs w:val="48"/>
    </w:rPr>
  </w:style>
  <w:style w:type="paragraph" w:customStyle="1" w:styleId="H2">
    <w:name w:val="H2"/>
    <w:basedOn w:val="a"/>
    <w:next w:val="a"/>
    <w:uiPriority w:val="99"/>
    <w:rsid w:val="007357C2"/>
    <w:pPr>
      <w:keepNext/>
      <w:autoSpaceDE w:val="0"/>
      <w:autoSpaceDN w:val="0"/>
      <w:adjustRightInd w:val="0"/>
      <w:spacing w:before="100" w:after="100"/>
      <w:outlineLvl w:val="2"/>
    </w:pPr>
    <w:rPr>
      <w:rFonts w:eastAsia="Calibri"/>
      <w:b/>
      <w:bCs/>
      <w:sz w:val="36"/>
      <w:szCs w:val="36"/>
    </w:rPr>
  </w:style>
  <w:style w:type="paragraph" w:customStyle="1" w:styleId="H3">
    <w:name w:val="H3"/>
    <w:basedOn w:val="a"/>
    <w:next w:val="a"/>
    <w:uiPriority w:val="99"/>
    <w:rsid w:val="007357C2"/>
    <w:pPr>
      <w:keepNext/>
      <w:autoSpaceDE w:val="0"/>
      <w:autoSpaceDN w:val="0"/>
      <w:adjustRightInd w:val="0"/>
      <w:spacing w:before="100" w:after="100"/>
      <w:outlineLvl w:val="3"/>
    </w:pPr>
    <w:rPr>
      <w:rFonts w:eastAsia="Calibri"/>
      <w:b/>
      <w:bCs/>
      <w:szCs w:val="28"/>
    </w:rPr>
  </w:style>
  <w:style w:type="paragraph" w:customStyle="1" w:styleId="H4">
    <w:name w:val="H4"/>
    <w:basedOn w:val="a"/>
    <w:next w:val="a"/>
    <w:uiPriority w:val="99"/>
    <w:rsid w:val="007357C2"/>
    <w:pPr>
      <w:keepNext/>
      <w:autoSpaceDE w:val="0"/>
      <w:autoSpaceDN w:val="0"/>
      <w:adjustRightInd w:val="0"/>
      <w:spacing w:before="100" w:after="100"/>
      <w:outlineLvl w:val="4"/>
    </w:pPr>
    <w:rPr>
      <w:rFonts w:eastAsia="Calibri"/>
      <w:b/>
      <w:bCs/>
      <w:sz w:val="24"/>
      <w:szCs w:val="24"/>
    </w:rPr>
  </w:style>
  <w:style w:type="paragraph" w:customStyle="1" w:styleId="H5">
    <w:name w:val="H5"/>
    <w:basedOn w:val="a"/>
    <w:next w:val="a"/>
    <w:uiPriority w:val="99"/>
    <w:rsid w:val="007357C2"/>
    <w:pPr>
      <w:keepNext/>
      <w:autoSpaceDE w:val="0"/>
      <w:autoSpaceDN w:val="0"/>
      <w:adjustRightInd w:val="0"/>
      <w:spacing w:before="100" w:after="100"/>
      <w:outlineLvl w:val="5"/>
    </w:pPr>
    <w:rPr>
      <w:rFonts w:eastAsia="Calibri"/>
      <w:b/>
      <w:bCs/>
      <w:sz w:val="20"/>
    </w:rPr>
  </w:style>
  <w:style w:type="paragraph" w:customStyle="1" w:styleId="H6">
    <w:name w:val="H6"/>
    <w:basedOn w:val="a"/>
    <w:next w:val="a"/>
    <w:uiPriority w:val="99"/>
    <w:rsid w:val="007357C2"/>
    <w:pPr>
      <w:keepNext/>
      <w:autoSpaceDE w:val="0"/>
      <w:autoSpaceDN w:val="0"/>
      <w:adjustRightInd w:val="0"/>
      <w:spacing w:before="100" w:after="100"/>
      <w:outlineLvl w:val="6"/>
    </w:pPr>
    <w:rPr>
      <w:rFonts w:eastAsia="Calibri"/>
      <w:b/>
      <w:bCs/>
      <w:sz w:val="16"/>
      <w:szCs w:val="16"/>
    </w:rPr>
  </w:style>
  <w:style w:type="paragraph" w:customStyle="1" w:styleId="Address">
    <w:name w:val="Address"/>
    <w:basedOn w:val="a"/>
    <w:next w:val="a"/>
    <w:uiPriority w:val="99"/>
    <w:rsid w:val="007357C2"/>
    <w:pPr>
      <w:autoSpaceDE w:val="0"/>
      <w:autoSpaceDN w:val="0"/>
      <w:adjustRightInd w:val="0"/>
    </w:pPr>
    <w:rPr>
      <w:rFonts w:eastAsia="Calibri"/>
      <w:i/>
      <w:iCs/>
      <w:sz w:val="24"/>
      <w:szCs w:val="24"/>
    </w:rPr>
  </w:style>
  <w:style w:type="paragraph" w:customStyle="1" w:styleId="Blockquote">
    <w:name w:val="Blockquote"/>
    <w:basedOn w:val="a"/>
    <w:uiPriority w:val="99"/>
    <w:rsid w:val="007357C2"/>
    <w:pPr>
      <w:autoSpaceDE w:val="0"/>
      <w:autoSpaceDN w:val="0"/>
      <w:adjustRightInd w:val="0"/>
      <w:spacing w:before="100" w:after="100"/>
      <w:ind w:left="360" w:right="360"/>
    </w:pPr>
    <w:rPr>
      <w:rFonts w:eastAsia="Calibri"/>
      <w:sz w:val="24"/>
      <w:szCs w:val="24"/>
    </w:rPr>
  </w:style>
  <w:style w:type="character" w:customStyle="1" w:styleId="CITE">
    <w:name w:val="CITE"/>
    <w:uiPriority w:val="99"/>
    <w:rsid w:val="007357C2"/>
    <w:rPr>
      <w:i/>
      <w:iCs/>
    </w:rPr>
  </w:style>
  <w:style w:type="character" w:customStyle="1" w:styleId="CODE">
    <w:name w:val="CODE"/>
    <w:uiPriority w:val="99"/>
    <w:rsid w:val="007357C2"/>
    <w:rPr>
      <w:rFonts w:ascii="Courier New" w:hAnsi="Courier New" w:cs="Courier New"/>
      <w:sz w:val="20"/>
      <w:szCs w:val="20"/>
    </w:rPr>
  </w:style>
  <w:style w:type="character" w:styleId="aff3">
    <w:name w:val="Emphasis"/>
    <w:uiPriority w:val="99"/>
    <w:qFormat/>
    <w:rsid w:val="007357C2"/>
    <w:rPr>
      <w:i/>
      <w:iCs/>
    </w:rPr>
  </w:style>
  <w:style w:type="character" w:styleId="aff4">
    <w:name w:val="FollowedHyperlink"/>
    <w:uiPriority w:val="99"/>
    <w:rsid w:val="007357C2"/>
    <w:rPr>
      <w:color w:val="800080"/>
      <w:u w:val="single"/>
    </w:rPr>
  </w:style>
  <w:style w:type="character" w:customStyle="1" w:styleId="Keyboard">
    <w:name w:val="Keyboard"/>
    <w:uiPriority w:val="99"/>
    <w:rsid w:val="007357C2"/>
    <w:rPr>
      <w:rFonts w:ascii="Courier New" w:hAnsi="Courier New" w:cs="Courier New"/>
      <w:b/>
      <w:bCs/>
      <w:sz w:val="20"/>
      <w:szCs w:val="20"/>
    </w:rPr>
  </w:style>
  <w:style w:type="paragraph" w:customStyle="1" w:styleId="Preformatted">
    <w:name w:val="Preformatted"/>
    <w:basedOn w:val="a"/>
    <w:uiPriority w:val="99"/>
    <w:rsid w:val="007357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Calibri" w:hAnsi="Courier New" w:cs="Courier New"/>
      <w:sz w:val="20"/>
    </w:rPr>
  </w:style>
  <w:style w:type="paragraph" w:customStyle="1" w:styleId="z-BottomofForm">
    <w:name w:val="z-Bottom of Form"/>
    <w:next w:val="a"/>
    <w:hidden/>
    <w:uiPriority w:val="99"/>
    <w:rsid w:val="007357C2"/>
    <w:pPr>
      <w:pBdr>
        <w:top w:val="double" w:sz="2" w:space="0" w:color="000000"/>
      </w:pBdr>
      <w:autoSpaceDE w:val="0"/>
      <w:autoSpaceDN w:val="0"/>
      <w:adjustRightInd w:val="0"/>
      <w:jc w:val="center"/>
    </w:pPr>
    <w:rPr>
      <w:rFonts w:ascii="Arial" w:eastAsia="Calibri" w:hAnsi="Arial" w:cs="Arial"/>
      <w:vanish/>
      <w:sz w:val="16"/>
      <w:szCs w:val="16"/>
    </w:rPr>
  </w:style>
  <w:style w:type="paragraph" w:customStyle="1" w:styleId="z-TopofForm">
    <w:name w:val="z-Top of Form"/>
    <w:next w:val="a"/>
    <w:hidden/>
    <w:uiPriority w:val="99"/>
    <w:rsid w:val="007357C2"/>
    <w:pPr>
      <w:pBdr>
        <w:bottom w:val="double" w:sz="2" w:space="0" w:color="000000"/>
      </w:pBdr>
      <w:autoSpaceDE w:val="0"/>
      <w:autoSpaceDN w:val="0"/>
      <w:adjustRightInd w:val="0"/>
      <w:jc w:val="center"/>
    </w:pPr>
    <w:rPr>
      <w:rFonts w:ascii="Arial" w:eastAsia="Calibri" w:hAnsi="Arial" w:cs="Arial"/>
      <w:vanish/>
      <w:sz w:val="16"/>
      <w:szCs w:val="16"/>
    </w:rPr>
  </w:style>
  <w:style w:type="character" w:customStyle="1" w:styleId="Sample">
    <w:name w:val="Sample"/>
    <w:uiPriority w:val="99"/>
    <w:rsid w:val="007357C2"/>
    <w:rPr>
      <w:rFonts w:ascii="Courier New" w:hAnsi="Courier New" w:cs="Courier New"/>
    </w:rPr>
  </w:style>
  <w:style w:type="character" w:customStyle="1" w:styleId="Typewriter">
    <w:name w:val="Typewriter"/>
    <w:uiPriority w:val="99"/>
    <w:rsid w:val="007357C2"/>
    <w:rPr>
      <w:rFonts w:ascii="Courier New" w:hAnsi="Courier New" w:cs="Courier New"/>
      <w:sz w:val="20"/>
      <w:szCs w:val="20"/>
    </w:rPr>
  </w:style>
  <w:style w:type="character" w:customStyle="1" w:styleId="Variable">
    <w:name w:val="Variable"/>
    <w:uiPriority w:val="99"/>
    <w:rsid w:val="007357C2"/>
    <w:rPr>
      <w:i/>
      <w:iCs/>
    </w:rPr>
  </w:style>
  <w:style w:type="character" w:customStyle="1" w:styleId="HTMLMarkup">
    <w:name w:val="HTML Markup"/>
    <w:uiPriority w:val="99"/>
    <w:rsid w:val="007357C2"/>
    <w:rPr>
      <w:vanish/>
      <w:color w:val="FF0000"/>
    </w:rPr>
  </w:style>
  <w:style w:type="character" w:customStyle="1" w:styleId="Comment">
    <w:name w:val="Comment"/>
    <w:uiPriority w:val="99"/>
    <w:rsid w:val="007357C2"/>
    <w:rPr>
      <w:vanish/>
    </w:rPr>
  </w:style>
  <w:style w:type="paragraph" w:styleId="HTML">
    <w:name w:val="HTML Preformatted"/>
    <w:basedOn w:val="a"/>
    <w:link w:val="HTML0"/>
    <w:uiPriority w:val="99"/>
    <w:rsid w:val="0073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7357C2"/>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504">
      <w:bodyDiv w:val="1"/>
      <w:marLeft w:val="0"/>
      <w:marRight w:val="0"/>
      <w:marTop w:val="0"/>
      <w:marBottom w:val="0"/>
      <w:divBdr>
        <w:top w:val="none" w:sz="0" w:space="0" w:color="auto"/>
        <w:left w:val="none" w:sz="0" w:space="0" w:color="auto"/>
        <w:bottom w:val="none" w:sz="0" w:space="0" w:color="auto"/>
        <w:right w:val="none" w:sz="0" w:space="0" w:color="auto"/>
      </w:divBdr>
    </w:div>
    <w:div w:id="184054131">
      <w:bodyDiv w:val="1"/>
      <w:marLeft w:val="0"/>
      <w:marRight w:val="0"/>
      <w:marTop w:val="0"/>
      <w:marBottom w:val="0"/>
      <w:divBdr>
        <w:top w:val="none" w:sz="0" w:space="0" w:color="auto"/>
        <w:left w:val="none" w:sz="0" w:space="0" w:color="auto"/>
        <w:bottom w:val="none" w:sz="0" w:space="0" w:color="auto"/>
        <w:right w:val="none" w:sz="0" w:space="0" w:color="auto"/>
      </w:divBdr>
    </w:div>
    <w:div w:id="726950514">
      <w:bodyDiv w:val="1"/>
      <w:marLeft w:val="0"/>
      <w:marRight w:val="0"/>
      <w:marTop w:val="0"/>
      <w:marBottom w:val="0"/>
      <w:divBdr>
        <w:top w:val="none" w:sz="0" w:space="0" w:color="auto"/>
        <w:left w:val="none" w:sz="0" w:space="0" w:color="auto"/>
        <w:bottom w:val="none" w:sz="0" w:space="0" w:color="auto"/>
        <w:right w:val="none" w:sz="0" w:space="0" w:color="auto"/>
      </w:divBdr>
    </w:div>
    <w:div w:id="798885606">
      <w:bodyDiv w:val="1"/>
      <w:marLeft w:val="0"/>
      <w:marRight w:val="0"/>
      <w:marTop w:val="0"/>
      <w:marBottom w:val="0"/>
      <w:divBdr>
        <w:top w:val="none" w:sz="0" w:space="0" w:color="auto"/>
        <w:left w:val="none" w:sz="0" w:space="0" w:color="auto"/>
        <w:bottom w:val="none" w:sz="0" w:space="0" w:color="auto"/>
        <w:right w:val="none" w:sz="0" w:space="0" w:color="auto"/>
      </w:divBdr>
      <w:divsChild>
        <w:div w:id="2012020750">
          <w:marLeft w:val="0"/>
          <w:marRight w:val="0"/>
          <w:marTop w:val="0"/>
          <w:marBottom w:val="0"/>
          <w:divBdr>
            <w:top w:val="none" w:sz="0" w:space="0" w:color="auto"/>
            <w:left w:val="none" w:sz="0" w:space="0" w:color="auto"/>
            <w:bottom w:val="none" w:sz="0" w:space="0" w:color="auto"/>
            <w:right w:val="none" w:sz="0" w:space="0" w:color="auto"/>
          </w:divBdr>
        </w:div>
      </w:divsChild>
    </w:div>
    <w:div w:id="894245425">
      <w:bodyDiv w:val="1"/>
      <w:marLeft w:val="0"/>
      <w:marRight w:val="0"/>
      <w:marTop w:val="0"/>
      <w:marBottom w:val="0"/>
      <w:divBdr>
        <w:top w:val="none" w:sz="0" w:space="0" w:color="auto"/>
        <w:left w:val="none" w:sz="0" w:space="0" w:color="auto"/>
        <w:bottom w:val="none" w:sz="0" w:space="0" w:color="auto"/>
        <w:right w:val="none" w:sz="0" w:space="0" w:color="auto"/>
      </w:divBdr>
    </w:div>
    <w:div w:id="9527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29C1-C0E7-4E2E-BA3A-DE95B4A3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10131</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Липецка</Company>
  <LinksUpToDate>false</LinksUpToDate>
  <CharactersWithSpaces>67749</CharactersWithSpaces>
  <SharedDoc>false</SharedDoc>
  <HLinks>
    <vt:vector size="12" baseType="variant">
      <vt:variant>
        <vt:i4>4849736</vt:i4>
      </vt:variant>
      <vt:variant>
        <vt:i4>3</vt:i4>
      </vt:variant>
      <vt:variant>
        <vt:i4>0</vt:i4>
      </vt:variant>
      <vt:variant>
        <vt:i4>5</vt:i4>
      </vt:variant>
      <vt:variant>
        <vt:lpwstr>http://komanda48.ru/index.php?org=90</vt:lpwstr>
      </vt:variant>
      <vt:variant>
        <vt:lpwstr/>
      </vt:variant>
      <vt:variant>
        <vt:i4>5963791</vt:i4>
      </vt:variant>
      <vt:variant>
        <vt:i4>0</vt:i4>
      </vt:variant>
      <vt:variant>
        <vt:i4>0</vt:i4>
      </vt:variant>
      <vt:variant>
        <vt:i4>5</vt:i4>
      </vt:variant>
      <vt:variant>
        <vt:lpwstr>consultantplus://offline/ref=4946801DABD7EA59B4703062BE2DE826FEDB1CF166F6EF529FECB01E8298E3094D3D8AEFC6EE2E6BB28795R645G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chernetsovva</dc:creator>
  <cp:lastModifiedBy>Ирина А. Шарапова</cp:lastModifiedBy>
  <cp:revision>2</cp:revision>
  <cp:lastPrinted>2018-07-06T12:18:00Z</cp:lastPrinted>
  <dcterms:created xsi:type="dcterms:W3CDTF">2018-07-27T13:18:00Z</dcterms:created>
  <dcterms:modified xsi:type="dcterms:W3CDTF">2018-07-27T13:18:00Z</dcterms:modified>
</cp:coreProperties>
</file>