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81" w:rsidRDefault="00803181">
      <w:pPr>
        <w:pStyle w:val="ConsPlusTitlePage"/>
      </w:pPr>
      <w:r>
        <w:t xml:space="preserve">Документ предоставлен </w:t>
      </w:r>
      <w:hyperlink r:id="rId5" w:history="1">
        <w:r>
          <w:rPr>
            <w:color w:val="0000FF"/>
          </w:rPr>
          <w:t>КонсультантПлюс</w:t>
        </w:r>
      </w:hyperlink>
      <w:r>
        <w:br/>
      </w:r>
    </w:p>
    <w:p w:rsidR="00803181" w:rsidRDefault="00803181">
      <w:pPr>
        <w:pStyle w:val="ConsPlusNormal"/>
        <w:jc w:val="both"/>
        <w:outlineLvl w:val="0"/>
      </w:pPr>
    </w:p>
    <w:p w:rsidR="00803181" w:rsidRDefault="00803181">
      <w:pPr>
        <w:pStyle w:val="ConsPlusTitle"/>
        <w:jc w:val="center"/>
        <w:outlineLvl w:val="0"/>
      </w:pPr>
      <w:r>
        <w:t>АДМИНИСТРАЦИЯ ГОРОДА ЛИПЕЦКА</w:t>
      </w:r>
    </w:p>
    <w:p w:rsidR="00803181" w:rsidRDefault="00803181">
      <w:pPr>
        <w:pStyle w:val="ConsPlusTitle"/>
        <w:jc w:val="center"/>
      </w:pPr>
    </w:p>
    <w:p w:rsidR="00803181" w:rsidRDefault="00803181">
      <w:pPr>
        <w:pStyle w:val="ConsPlusTitle"/>
        <w:jc w:val="center"/>
      </w:pPr>
      <w:r>
        <w:t>ПОСТАНОВЛЕНИЕ</w:t>
      </w:r>
    </w:p>
    <w:p w:rsidR="00803181" w:rsidRDefault="00803181">
      <w:pPr>
        <w:pStyle w:val="ConsPlusTitle"/>
        <w:jc w:val="center"/>
      </w:pPr>
      <w:r>
        <w:t>от 8 июня 2015 г. N 996</w:t>
      </w:r>
    </w:p>
    <w:p w:rsidR="00803181" w:rsidRDefault="00803181">
      <w:pPr>
        <w:pStyle w:val="ConsPlusTitle"/>
        <w:jc w:val="center"/>
      </w:pPr>
    </w:p>
    <w:p w:rsidR="00803181" w:rsidRDefault="00803181">
      <w:pPr>
        <w:pStyle w:val="ConsPlusTitle"/>
        <w:jc w:val="center"/>
      </w:pPr>
      <w:r>
        <w:t>ОБ УТВЕРЖДЕНИИ ПОЛОЖЕНИЯ ОБ УСЛОВИЯХ ОПЛАТЫ ТРУДА</w:t>
      </w:r>
    </w:p>
    <w:p w:rsidR="00803181" w:rsidRDefault="00803181">
      <w:pPr>
        <w:pStyle w:val="ConsPlusTitle"/>
        <w:jc w:val="center"/>
      </w:pPr>
      <w:r>
        <w:t>РУКОВОДИТЕЛЕЙ, ИХ ЗАМЕСТИТЕЛЕЙ, ГЛАВНЫХ БУХГАЛТЕРОВ</w:t>
      </w:r>
    </w:p>
    <w:p w:rsidR="00803181" w:rsidRDefault="00803181">
      <w:pPr>
        <w:pStyle w:val="ConsPlusTitle"/>
        <w:jc w:val="center"/>
      </w:pPr>
      <w:r>
        <w:t>МУНИЦИПАЛЬНЫХ УНИТАРНЫХ ПРЕДПРИЯТИЙ И ХОЗЯЙСТВЕННЫХ ОБЩЕСТВ</w:t>
      </w:r>
    </w:p>
    <w:p w:rsidR="00803181" w:rsidRDefault="00803181">
      <w:pPr>
        <w:pStyle w:val="ConsPlusTitle"/>
        <w:jc w:val="center"/>
      </w:pPr>
      <w:r>
        <w:t>ГОРОДА ЛИПЕЦКА</w:t>
      </w:r>
    </w:p>
    <w:p w:rsidR="00803181" w:rsidRDefault="008031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181">
        <w:trPr>
          <w:jc w:val="center"/>
        </w:trPr>
        <w:tc>
          <w:tcPr>
            <w:tcW w:w="9294" w:type="dxa"/>
            <w:tcBorders>
              <w:top w:val="nil"/>
              <w:left w:val="single" w:sz="24" w:space="0" w:color="CED3F1"/>
              <w:bottom w:val="nil"/>
              <w:right w:val="single" w:sz="24" w:space="0" w:color="F4F3F8"/>
            </w:tcBorders>
            <w:shd w:val="clear" w:color="auto" w:fill="F4F3F8"/>
          </w:tcPr>
          <w:p w:rsidR="00803181" w:rsidRDefault="00803181">
            <w:pPr>
              <w:pStyle w:val="ConsPlusNormal"/>
              <w:jc w:val="center"/>
            </w:pPr>
            <w:r>
              <w:rPr>
                <w:color w:val="392C69"/>
              </w:rPr>
              <w:t>Список изменяющих документов</w:t>
            </w:r>
          </w:p>
          <w:p w:rsidR="00803181" w:rsidRDefault="00803181">
            <w:pPr>
              <w:pStyle w:val="ConsPlusNormal"/>
              <w:jc w:val="center"/>
            </w:pPr>
            <w:proofErr w:type="gramStart"/>
            <w:r>
              <w:rPr>
                <w:color w:val="392C69"/>
              </w:rPr>
              <w:t xml:space="preserve">(в ред. постановлений администрации г. Липецка от 22.03.2017 </w:t>
            </w:r>
            <w:hyperlink r:id="rId6" w:history="1">
              <w:r>
                <w:rPr>
                  <w:color w:val="0000FF"/>
                </w:rPr>
                <w:t>N 422</w:t>
              </w:r>
            </w:hyperlink>
            <w:r>
              <w:rPr>
                <w:color w:val="392C69"/>
              </w:rPr>
              <w:t>,</w:t>
            </w:r>
            <w:proofErr w:type="gramEnd"/>
          </w:p>
          <w:p w:rsidR="00803181" w:rsidRDefault="00803181">
            <w:pPr>
              <w:pStyle w:val="ConsPlusNormal"/>
              <w:jc w:val="center"/>
            </w:pPr>
            <w:r>
              <w:rPr>
                <w:color w:val="392C69"/>
              </w:rPr>
              <w:t xml:space="preserve">от 01.11.2017 </w:t>
            </w:r>
            <w:hyperlink r:id="rId7" w:history="1">
              <w:r>
                <w:rPr>
                  <w:color w:val="0000FF"/>
                </w:rPr>
                <w:t>N 2127</w:t>
              </w:r>
            </w:hyperlink>
            <w:r>
              <w:rPr>
                <w:color w:val="392C69"/>
              </w:rPr>
              <w:t xml:space="preserve">, от 22.12.2020 </w:t>
            </w:r>
            <w:hyperlink r:id="rId8" w:history="1">
              <w:r>
                <w:rPr>
                  <w:color w:val="0000FF"/>
                </w:rPr>
                <w:t>N 2465</w:t>
              </w:r>
            </w:hyperlink>
            <w:r>
              <w:rPr>
                <w:color w:val="392C69"/>
              </w:rPr>
              <w:t>)</w:t>
            </w:r>
          </w:p>
        </w:tc>
      </w:tr>
    </w:tbl>
    <w:p w:rsidR="00803181" w:rsidRDefault="00803181">
      <w:pPr>
        <w:pStyle w:val="ConsPlusNormal"/>
        <w:jc w:val="both"/>
      </w:pPr>
    </w:p>
    <w:p w:rsidR="00803181" w:rsidRDefault="00803181">
      <w:pPr>
        <w:pStyle w:val="ConsPlusNormal"/>
        <w:ind w:firstLine="540"/>
        <w:jc w:val="both"/>
      </w:pPr>
      <w:r>
        <w:t xml:space="preserve">В соответствии со </w:t>
      </w:r>
      <w:hyperlink r:id="rId9" w:history="1">
        <w:r>
          <w:rPr>
            <w:color w:val="0000FF"/>
          </w:rPr>
          <w:t>статьей 145</w:t>
        </w:r>
      </w:hyperlink>
      <w:r>
        <w:t xml:space="preserve"> Трудового кодекса Российской Федерации, в целях единого подхода к определению условий оплаты труда руководителей, их заместителей, главных бухгалтеров муниципальных унитарных предприятий и хозяйственных обществ, более пятидесяти процентов акций (долей) в уставном капитале которых находится в муниципальной собственности города Липецка, администрация города Липецка постановляет:</w:t>
      </w:r>
    </w:p>
    <w:p w:rsidR="00803181" w:rsidRDefault="00803181">
      <w:pPr>
        <w:pStyle w:val="ConsPlusNormal"/>
        <w:spacing w:before="220"/>
        <w:ind w:firstLine="540"/>
        <w:jc w:val="both"/>
      </w:pPr>
      <w:r>
        <w:t xml:space="preserve">1. Утвердить </w:t>
      </w:r>
      <w:hyperlink w:anchor="P35" w:history="1">
        <w:r>
          <w:rPr>
            <w:color w:val="0000FF"/>
          </w:rPr>
          <w:t>Положение</w:t>
        </w:r>
      </w:hyperlink>
      <w:r>
        <w:t xml:space="preserve"> об условиях оплаты труда руководителей, их заместителей, главных бухгалтеров муниципальных унитарных предприятий и хозяйственных обществ, более пятидесяти процентов акций (долей) в уставном капитале которых находится в муниципальной собственности города Липецка (далее - Положение) (приложение).</w:t>
      </w:r>
    </w:p>
    <w:p w:rsidR="00803181" w:rsidRDefault="00803181">
      <w:pPr>
        <w:pStyle w:val="ConsPlusNormal"/>
        <w:spacing w:before="220"/>
        <w:ind w:firstLine="540"/>
        <w:jc w:val="both"/>
      </w:pPr>
      <w:r>
        <w:t xml:space="preserve">2. Руководителям структурных подразделений администрации города Липецка, осуществляющим функции и полномочия учредителя в отношении муниципальных унитарных предприятий города Липецка, до 01.10.2015 привести трудовые договоры с руководителями, их заместителями, главными бухгалтерами подведомственных муниципальных унитарных предприятий в соответствие с требованиями </w:t>
      </w:r>
      <w:hyperlink w:anchor="P35" w:history="1">
        <w:r>
          <w:rPr>
            <w:color w:val="0000FF"/>
          </w:rPr>
          <w:t>Положения</w:t>
        </w:r>
      </w:hyperlink>
      <w:r>
        <w:t>.</w:t>
      </w:r>
    </w:p>
    <w:p w:rsidR="00803181" w:rsidRDefault="00803181">
      <w:pPr>
        <w:pStyle w:val="ConsPlusNormal"/>
        <w:spacing w:before="220"/>
        <w:ind w:firstLine="540"/>
        <w:jc w:val="both"/>
      </w:pPr>
      <w:r>
        <w:t xml:space="preserve">3. </w:t>
      </w:r>
      <w:proofErr w:type="gramStart"/>
      <w:r>
        <w:t xml:space="preserve">Представителям администрации города Липецка в Советах директоров хозяйственных обществ, более пятидесяти процентов акций (долей) в уставном капитале которых находится в муниципальной собственности города Липецка, до 01.09.2015 внести в установленном законодательством порядке предложения о приведении ранее заключенных трудовых договоров с руководителями, их заместителями, главными бухгалтерами хозяйственных обществ в соответствие с требованиями </w:t>
      </w:r>
      <w:hyperlink w:anchor="P35" w:history="1">
        <w:r>
          <w:rPr>
            <w:color w:val="0000FF"/>
          </w:rPr>
          <w:t>Положения</w:t>
        </w:r>
      </w:hyperlink>
      <w:r>
        <w:t>.</w:t>
      </w:r>
      <w:proofErr w:type="gramEnd"/>
    </w:p>
    <w:p w:rsidR="00803181" w:rsidRDefault="00803181">
      <w:pPr>
        <w:pStyle w:val="ConsPlusNormal"/>
        <w:spacing w:before="220"/>
        <w:ind w:firstLine="540"/>
        <w:jc w:val="both"/>
      </w:pPr>
      <w:r>
        <w:t>4. Признать утратившими силу:</w:t>
      </w:r>
    </w:p>
    <w:p w:rsidR="00803181" w:rsidRDefault="00803181">
      <w:pPr>
        <w:pStyle w:val="ConsPlusNormal"/>
        <w:spacing w:before="220"/>
        <w:ind w:firstLine="540"/>
        <w:jc w:val="both"/>
      </w:pPr>
      <w:r>
        <w:t xml:space="preserve">- </w:t>
      </w:r>
      <w:hyperlink r:id="rId10" w:history="1">
        <w:r>
          <w:rPr>
            <w:color w:val="0000FF"/>
          </w:rPr>
          <w:t>постановление</w:t>
        </w:r>
      </w:hyperlink>
      <w:r>
        <w:t xml:space="preserve"> главы администрации города Липецка от 08.05.2003 N 1908 "Об оплате труда руководителей муниципальных предприятий города при заключении с ними трудовых договоров";</w:t>
      </w:r>
    </w:p>
    <w:p w:rsidR="00803181" w:rsidRDefault="00803181">
      <w:pPr>
        <w:pStyle w:val="ConsPlusNormal"/>
        <w:spacing w:before="220"/>
        <w:ind w:firstLine="540"/>
        <w:jc w:val="both"/>
      </w:pPr>
      <w:r>
        <w:t xml:space="preserve">- </w:t>
      </w:r>
      <w:hyperlink r:id="rId11" w:history="1">
        <w:r>
          <w:rPr>
            <w:color w:val="0000FF"/>
          </w:rPr>
          <w:t>постановление</w:t>
        </w:r>
      </w:hyperlink>
      <w:r>
        <w:t xml:space="preserve"> главы администрации города Липецка от 22.02.2005 N 174 "Об оплате труда и премировании руководителей муниципальных унитарных предприятий г. Липецка".</w:t>
      </w:r>
    </w:p>
    <w:p w:rsidR="00803181" w:rsidRDefault="00803181">
      <w:pPr>
        <w:pStyle w:val="ConsPlusNormal"/>
        <w:spacing w:before="220"/>
        <w:ind w:firstLine="540"/>
        <w:jc w:val="both"/>
      </w:pPr>
      <w:r>
        <w:t>5. Контроль за исполнением настоящего постановления оставляю за собой.</w:t>
      </w:r>
    </w:p>
    <w:p w:rsidR="00803181" w:rsidRDefault="00803181">
      <w:pPr>
        <w:pStyle w:val="ConsPlusNormal"/>
        <w:jc w:val="both"/>
      </w:pPr>
    </w:p>
    <w:p w:rsidR="00803181" w:rsidRDefault="00803181">
      <w:pPr>
        <w:pStyle w:val="ConsPlusNormal"/>
        <w:jc w:val="right"/>
      </w:pPr>
      <w:r>
        <w:t>Глава города Липецка</w:t>
      </w:r>
    </w:p>
    <w:p w:rsidR="00803181" w:rsidRDefault="00803181">
      <w:pPr>
        <w:pStyle w:val="ConsPlusNormal"/>
        <w:jc w:val="right"/>
      </w:pPr>
      <w:r>
        <w:t>М.В.ГУЛЕВСКИЙ</w:t>
      </w:r>
    </w:p>
    <w:p w:rsidR="00803181" w:rsidRDefault="00803181">
      <w:pPr>
        <w:pStyle w:val="ConsPlusNormal"/>
        <w:jc w:val="both"/>
      </w:pPr>
    </w:p>
    <w:p w:rsidR="00803181" w:rsidRDefault="00803181">
      <w:pPr>
        <w:pStyle w:val="ConsPlusNormal"/>
        <w:jc w:val="both"/>
      </w:pPr>
    </w:p>
    <w:p w:rsidR="00803181" w:rsidRDefault="00803181">
      <w:pPr>
        <w:pStyle w:val="ConsPlusNormal"/>
        <w:jc w:val="both"/>
      </w:pPr>
    </w:p>
    <w:p w:rsidR="00803181" w:rsidRDefault="00803181">
      <w:pPr>
        <w:pStyle w:val="ConsPlusNormal"/>
        <w:jc w:val="both"/>
      </w:pPr>
    </w:p>
    <w:p w:rsidR="00803181" w:rsidRDefault="00803181">
      <w:pPr>
        <w:pStyle w:val="ConsPlusNormal"/>
        <w:jc w:val="both"/>
      </w:pPr>
    </w:p>
    <w:p w:rsidR="00803181" w:rsidRDefault="00803181">
      <w:pPr>
        <w:pStyle w:val="ConsPlusNormal"/>
        <w:jc w:val="right"/>
        <w:outlineLvl w:val="0"/>
      </w:pPr>
      <w:r>
        <w:t>Приложение</w:t>
      </w:r>
    </w:p>
    <w:p w:rsidR="00803181" w:rsidRDefault="00803181">
      <w:pPr>
        <w:pStyle w:val="ConsPlusNormal"/>
        <w:jc w:val="right"/>
      </w:pPr>
      <w:r>
        <w:t>к постановлению</w:t>
      </w:r>
    </w:p>
    <w:p w:rsidR="00803181" w:rsidRDefault="00803181">
      <w:pPr>
        <w:pStyle w:val="ConsPlusNormal"/>
        <w:jc w:val="right"/>
      </w:pPr>
      <w:r>
        <w:t>администрации города Липецка</w:t>
      </w:r>
    </w:p>
    <w:p w:rsidR="00803181" w:rsidRDefault="00803181">
      <w:pPr>
        <w:pStyle w:val="ConsPlusNormal"/>
        <w:jc w:val="right"/>
      </w:pPr>
      <w:r>
        <w:t>от 08.06.2015 N 996</w:t>
      </w:r>
    </w:p>
    <w:p w:rsidR="00803181" w:rsidRDefault="00803181">
      <w:pPr>
        <w:pStyle w:val="ConsPlusNormal"/>
        <w:jc w:val="both"/>
      </w:pPr>
    </w:p>
    <w:p w:rsidR="00803181" w:rsidRDefault="00803181">
      <w:pPr>
        <w:pStyle w:val="ConsPlusTitle"/>
        <w:jc w:val="center"/>
      </w:pPr>
      <w:bookmarkStart w:id="0" w:name="P35"/>
      <w:bookmarkEnd w:id="0"/>
      <w:r>
        <w:t>ПОЛОЖЕНИЕ</w:t>
      </w:r>
    </w:p>
    <w:p w:rsidR="00803181" w:rsidRDefault="00803181">
      <w:pPr>
        <w:pStyle w:val="ConsPlusTitle"/>
        <w:jc w:val="center"/>
      </w:pPr>
      <w:r>
        <w:t>ОБ УСЛОВИЯХ ОПЛАТЫ ТРУДА РУКОВОДИТЕЛЕЙ, ИХ ЗАМЕСТИТЕЛЕЙ,</w:t>
      </w:r>
    </w:p>
    <w:p w:rsidR="00803181" w:rsidRDefault="00803181">
      <w:pPr>
        <w:pStyle w:val="ConsPlusTitle"/>
        <w:jc w:val="center"/>
      </w:pPr>
      <w:r>
        <w:t>ГЛАВНЫХ БУХГАЛТЕРОВ МУНИЦИПАЛЬНЫХ УНИТАРНЫХ ПРЕДПРИЯТИЙ</w:t>
      </w:r>
    </w:p>
    <w:p w:rsidR="00803181" w:rsidRDefault="00803181">
      <w:pPr>
        <w:pStyle w:val="ConsPlusTitle"/>
        <w:jc w:val="center"/>
      </w:pPr>
      <w:r>
        <w:t>И ХОЗЯЙСТВЕННЫХ ОБЩЕСТВ, БОЛЕЕ ПЯТИДЕСЯТИ ПРОЦЕНТОВ АКЦИЙ</w:t>
      </w:r>
    </w:p>
    <w:p w:rsidR="00803181" w:rsidRDefault="00803181">
      <w:pPr>
        <w:pStyle w:val="ConsPlusTitle"/>
        <w:jc w:val="center"/>
      </w:pPr>
      <w:r>
        <w:t>(ДОЛЕЙ) В УСТАВНОМ КАПИТАЛЕ КОТОРЫХ НАХОДИТСЯ</w:t>
      </w:r>
    </w:p>
    <w:p w:rsidR="00803181" w:rsidRDefault="00803181">
      <w:pPr>
        <w:pStyle w:val="ConsPlusTitle"/>
        <w:jc w:val="center"/>
      </w:pPr>
      <w:r>
        <w:t>В МУНИЦИПАЛЬНОЙ СОБСТВЕННОСТИ ГОРОДА ЛИПЕЦКА</w:t>
      </w:r>
    </w:p>
    <w:p w:rsidR="00803181" w:rsidRDefault="008031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181">
        <w:trPr>
          <w:jc w:val="center"/>
        </w:trPr>
        <w:tc>
          <w:tcPr>
            <w:tcW w:w="9294" w:type="dxa"/>
            <w:tcBorders>
              <w:top w:val="nil"/>
              <w:left w:val="single" w:sz="24" w:space="0" w:color="CED3F1"/>
              <w:bottom w:val="nil"/>
              <w:right w:val="single" w:sz="24" w:space="0" w:color="F4F3F8"/>
            </w:tcBorders>
            <w:shd w:val="clear" w:color="auto" w:fill="F4F3F8"/>
          </w:tcPr>
          <w:p w:rsidR="00803181" w:rsidRDefault="00803181">
            <w:pPr>
              <w:pStyle w:val="ConsPlusNormal"/>
              <w:jc w:val="center"/>
            </w:pPr>
            <w:r>
              <w:rPr>
                <w:color w:val="392C69"/>
              </w:rPr>
              <w:t>Список изменяющих документов</w:t>
            </w:r>
          </w:p>
          <w:p w:rsidR="00803181" w:rsidRDefault="00803181">
            <w:pPr>
              <w:pStyle w:val="ConsPlusNormal"/>
              <w:jc w:val="center"/>
            </w:pPr>
            <w:proofErr w:type="gramStart"/>
            <w:r>
              <w:rPr>
                <w:color w:val="392C69"/>
              </w:rPr>
              <w:t xml:space="preserve">(в ред. постановлений администрации г. Липецка от 22.03.2017 </w:t>
            </w:r>
            <w:hyperlink r:id="rId12" w:history="1">
              <w:r>
                <w:rPr>
                  <w:color w:val="0000FF"/>
                </w:rPr>
                <w:t>N 422</w:t>
              </w:r>
            </w:hyperlink>
            <w:r>
              <w:rPr>
                <w:color w:val="392C69"/>
              </w:rPr>
              <w:t>,</w:t>
            </w:r>
            <w:proofErr w:type="gramEnd"/>
          </w:p>
          <w:p w:rsidR="00803181" w:rsidRDefault="00803181">
            <w:pPr>
              <w:pStyle w:val="ConsPlusNormal"/>
              <w:jc w:val="center"/>
            </w:pPr>
            <w:r>
              <w:rPr>
                <w:color w:val="392C69"/>
              </w:rPr>
              <w:t xml:space="preserve">от 01.11.2017 </w:t>
            </w:r>
            <w:hyperlink r:id="rId13" w:history="1">
              <w:r>
                <w:rPr>
                  <w:color w:val="0000FF"/>
                </w:rPr>
                <w:t>N 2127</w:t>
              </w:r>
            </w:hyperlink>
            <w:r>
              <w:rPr>
                <w:color w:val="392C69"/>
              </w:rPr>
              <w:t xml:space="preserve">, от 22.12.2020 </w:t>
            </w:r>
            <w:hyperlink r:id="rId14" w:history="1">
              <w:r>
                <w:rPr>
                  <w:color w:val="0000FF"/>
                </w:rPr>
                <w:t>N 2465</w:t>
              </w:r>
            </w:hyperlink>
            <w:r>
              <w:rPr>
                <w:color w:val="392C69"/>
              </w:rPr>
              <w:t>)</w:t>
            </w:r>
          </w:p>
        </w:tc>
      </w:tr>
    </w:tbl>
    <w:p w:rsidR="00803181" w:rsidRDefault="00803181">
      <w:pPr>
        <w:pStyle w:val="ConsPlusNormal"/>
        <w:jc w:val="both"/>
      </w:pPr>
    </w:p>
    <w:p w:rsidR="00803181" w:rsidRDefault="00803181">
      <w:pPr>
        <w:pStyle w:val="ConsPlusTitle"/>
        <w:jc w:val="center"/>
        <w:outlineLvl w:val="1"/>
      </w:pPr>
      <w:r>
        <w:t>1. Общие положения</w:t>
      </w:r>
    </w:p>
    <w:p w:rsidR="00803181" w:rsidRDefault="00803181">
      <w:pPr>
        <w:pStyle w:val="ConsPlusNormal"/>
        <w:jc w:val="both"/>
      </w:pPr>
    </w:p>
    <w:p w:rsidR="00803181" w:rsidRDefault="00803181">
      <w:pPr>
        <w:pStyle w:val="ConsPlusNormal"/>
        <w:ind w:firstLine="540"/>
        <w:jc w:val="both"/>
      </w:pPr>
      <w:r>
        <w:t xml:space="preserve">1.1. </w:t>
      </w:r>
      <w:proofErr w:type="gramStart"/>
      <w:r>
        <w:t xml:space="preserve">Настоящее Положение об условиях оплаты труда руководителей, их заместителей, главных бухгалтеров муниципальных унитарных предприятий и хозяйственных обществ, более пятидесяти процентов акций (долей) в уставном капитале которых находится в муниципальной собственности города Липецка (далее - Положение), разработано в соответствии со </w:t>
      </w:r>
      <w:hyperlink r:id="rId15" w:history="1">
        <w:r>
          <w:rPr>
            <w:color w:val="0000FF"/>
          </w:rPr>
          <w:t>статьей 145</w:t>
        </w:r>
      </w:hyperlink>
      <w:r>
        <w:t xml:space="preserve"> Трудового кодекса Российской Федерации, </w:t>
      </w:r>
      <w:hyperlink r:id="rId16" w:history="1">
        <w:r>
          <w:rPr>
            <w:color w:val="0000FF"/>
          </w:rPr>
          <w:t>статьей 50</w:t>
        </w:r>
      </w:hyperlink>
      <w:r>
        <w:t xml:space="preserve"> Устава городского округа город Липецк Липецкой области Российской Федерации.</w:t>
      </w:r>
      <w:proofErr w:type="gramEnd"/>
    </w:p>
    <w:p w:rsidR="00803181" w:rsidRDefault="00803181">
      <w:pPr>
        <w:pStyle w:val="ConsPlusNormal"/>
        <w:spacing w:before="220"/>
        <w:ind w:firstLine="540"/>
        <w:jc w:val="both"/>
      </w:pPr>
      <w:r>
        <w:t>1.2. Для целей настоящего Положения применяются следующие определения:</w:t>
      </w:r>
    </w:p>
    <w:p w:rsidR="00803181" w:rsidRDefault="00803181">
      <w:pPr>
        <w:pStyle w:val="ConsPlusNormal"/>
        <w:spacing w:before="220"/>
        <w:ind w:firstLine="540"/>
        <w:jc w:val="both"/>
      </w:pPr>
      <w:r>
        <w:t>предприятие - муниципальное унитарное предприятие;</w:t>
      </w:r>
    </w:p>
    <w:p w:rsidR="00803181" w:rsidRDefault="00803181">
      <w:pPr>
        <w:pStyle w:val="ConsPlusNormal"/>
        <w:spacing w:before="220"/>
        <w:ind w:firstLine="540"/>
        <w:jc w:val="both"/>
      </w:pPr>
      <w:r>
        <w:t>хозяйственное общество - акционерное общество, более пятидесяти процентов акций (долей) в уставном капитале которых находится в муниципальной собственности города Липецка;</w:t>
      </w:r>
    </w:p>
    <w:p w:rsidR="00803181" w:rsidRDefault="00803181">
      <w:pPr>
        <w:pStyle w:val="ConsPlusNormal"/>
        <w:spacing w:before="220"/>
        <w:ind w:firstLine="540"/>
        <w:jc w:val="both"/>
      </w:pPr>
      <w:r>
        <w:t>уполномоченный орган - Совет директоров хозяйственного общества, отраслевой департамент, осуществляющий функции и полномочия учредителя муниципального унитарного предприятия;</w:t>
      </w:r>
    </w:p>
    <w:p w:rsidR="00803181" w:rsidRDefault="00803181">
      <w:pPr>
        <w:pStyle w:val="ConsPlusNormal"/>
        <w:spacing w:before="220"/>
        <w:ind w:firstLine="540"/>
        <w:jc w:val="both"/>
      </w:pPr>
      <w:r>
        <w:t>руководители - руководители муниципальных унитарных предприятий и хозяйственных обществ;</w:t>
      </w:r>
    </w:p>
    <w:p w:rsidR="00803181" w:rsidRDefault="00803181">
      <w:pPr>
        <w:pStyle w:val="ConsPlusNormal"/>
        <w:spacing w:before="220"/>
        <w:ind w:firstLine="540"/>
        <w:jc w:val="both"/>
      </w:pPr>
      <w:r>
        <w:t>ключевые показатели экономической эффективности - числовые значения результатов деятельности предприятия (хозяйственного общества), позволяющие оценить эффективность управления.</w:t>
      </w:r>
    </w:p>
    <w:p w:rsidR="00803181" w:rsidRDefault="00803181">
      <w:pPr>
        <w:pStyle w:val="ConsPlusNormal"/>
        <w:spacing w:before="220"/>
        <w:ind w:firstLine="540"/>
        <w:jc w:val="both"/>
      </w:pPr>
      <w:r>
        <w:t xml:space="preserve">1.3. Положение </w:t>
      </w:r>
      <w:proofErr w:type="gramStart"/>
      <w:r>
        <w:t>устанавливает условия</w:t>
      </w:r>
      <w:proofErr w:type="gramEnd"/>
      <w:r>
        <w:t xml:space="preserve"> оплаты труда руководителей, их заместителей, главных бухгалтеров предприятий (хозяйственных обществ) при заключении с ними трудовых договоров, а также предельный уровень соотношения среднемесячной заработной платы руководителей, их заместителей, главных бухгалтеров и среднемесячной заработной платы работников предприятий.</w:t>
      </w:r>
    </w:p>
    <w:p w:rsidR="00803181" w:rsidRDefault="00803181">
      <w:pPr>
        <w:pStyle w:val="ConsPlusNormal"/>
        <w:jc w:val="both"/>
      </w:pPr>
      <w:r>
        <w:t xml:space="preserve">(п. 1.3 в ред. </w:t>
      </w:r>
      <w:hyperlink r:id="rId17" w:history="1">
        <w:r>
          <w:rPr>
            <w:color w:val="0000FF"/>
          </w:rPr>
          <w:t>постановления</w:t>
        </w:r>
      </w:hyperlink>
      <w:r>
        <w:t xml:space="preserve"> администрации г. Липецка от 22.12.2020 N 2465)</w:t>
      </w:r>
    </w:p>
    <w:p w:rsidR="00803181" w:rsidRDefault="00803181">
      <w:pPr>
        <w:pStyle w:val="ConsPlusNormal"/>
        <w:spacing w:before="220"/>
        <w:ind w:firstLine="540"/>
        <w:jc w:val="both"/>
      </w:pPr>
      <w:r>
        <w:lastRenderedPageBreak/>
        <w:t>1.4. Оплата труда руководителей, их заместителей, главных бухгалтеров предприятий (хозяйственных обществ) включает должностной оклад, выплаты компенсационного и стимулирующего характера.</w:t>
      </w:r>
    </w:p>
    <w:p w:rsidR="00803181" w:rsidRDefault="00803181">
      <w:pPr>
        <w:pStyle w:val="ConsPlusNormal"/>
        <w:spacing w:before="220"/>
        <w:ind w:firstLine="540"/>
        <w:jc w:val="both"/>
      </w:pPr>
      <w:r>
        <w:t xml:space="preserve">1.5. </w:t>
      </w:r>
      <w:proofErr w:type="gramStart"/>
      <w:r>
        <w:t>Предельный уровень соотношения среднемесячной заработной платы руководителей, их заместителей, главных бухгалтеров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предприятий (без учета заработной платы соответствующего руководителя, его заместителей и главного бухгалтера) не может превышать:</w:t>
      </w:r>
      <w:proofErr w:type="gramEnd"/>
    </w:p>
    <w:p w:rsidR="00803181" w:rsidRDefault="00803181">
      <w:pPr>
        <w:pStyle w:val="ConsPlusNormal"/>
        <w:spacing w:before="220"/>
        <w:ind w:firstLine="540"/>
        <w:jc w:val="both"/>
      </w:pPr>
      <w:r>
        <w:t>- для руководителей - шестикратный размер;</w:t>
      </w:r>
    </w:p>
    <w:p w:rsidR="00803181" w:rsidRDefault="00803181">
      <w:pPr>
        <w:pStyle w:val="ConsPlusNormal"/>
        <w:spacing w:before="220"/>
        <w:ind w:firstLine="540"/>
        <w:jc w:val="both"/>
      </w:pPr>
      <w:r>
        <w:t>- для заместителей руководителей, главных бухгалтеров - пятикратный размер.</w:t>
      </w:r>
    </w:p>
    <w:p w:rsidR="00803181" w:rsidRDefault="00803181">
      <w:pPr>
        <w:pStyle w:val="ConsPlusNormal"/>
        <w:spacing w:before="220"/>
        <w:ind w:firstLine="540"/>
        <w:jc w:val="both"/>
      </w:pPr>
      <w:r>
        <w:t>Соотношение среднемесячной заработной платы руководителей, их заместителей, главных бухгалтеров и среднемесячной заработной платы работников предприятий определяется путем деления среднемесячной заработной платы соответствующих руководителей, их заместителей, главных бухгалтеров на среднемесячную заработную плату работников таких предприятий.</w:t>
      </w:r>
    </w:p>
    <w:p w:rsidR="00803181" w:rsidRDefault="00803181">
      <w:pPr>
        <w:pStyle w:val="ConsPlusNormal"/>
        <w:spacing w:before="220"/>
        <w:ind w:firstLine="540"/>
        <w:jc w:val="both"/>
      </w:pPr>
      <w:r>
        <w:t xml:space="preserve">Исчисление среднемесячной заработной платы осуществляется в соответствии с </w:t>
      </w:r>
      <w:hyperlink r:id="rId18"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803181" w:rsidRDefault="00803181">
      <w:pPr>
        <w:pStyle w:val="ConsPlusNormal"/>
        <w:spacing w:before="220"/>
        <w:ind w:firstLine="540"/>
        <w:jc w:val="both"/>
      </w:pPr>
      <w:hyperlink w:anchor="P101" w:history="1">
        <w:proofErr w:type="gramStart"/>
        <w:r>
          <w:rPr>
            <w:color w:val="0000FF"/>
          </w:rPr>
          <w:t>Информацию</w:t>
        </w:r>
      </w:hyperlink>
      <w:r>
        <w:t xml:space="preserve"> о соотношении среднемесячной заработной платы руководителей, их заместителей, главных бухгалтеров предприятий и среднемесячной заработной платы работников предприятий (без учета заработной платы соответствующего руководителя, его заместителей и главного бухгалтера) отраслевой департамент, осуществляющий функции и полномочия учредителя предприятия, предоставляет в департамент экономического развития администрации города Липецка ежегодно в срок до 1 февраля года, следующего за отчетным, по форме согласно приложению к</w:t>
      </w:r>
      <w:proofErr w:type="gramEnd"/>
      <w:r>
        <w:t xml:space="preserve"> настоящему Положению.</w:t>
      </w:r>
    </w:p>
    <w:p w:rsidR="00803181" w:rsidRDefault="00803181">
      <w:pPr>
        <w:pStyle w:val="ConsPlusNormal"/>
        <w:jc w:val="both"/>
      </w:pPr>
      <w:r>
        <w:t xml:space="preserve">(п. 1.5 в ред. </w:t>
      </w:r>
      <w:hyperlink r:id="rId19" w:history="1">
        <w:r>
          <w:rPr>
            <w:color w:val="0000FF"/>
          </w:rPr>
          <w:t>постановления</w:t>
        </w:r>
      </w:hyperlink>
      <w:r>
        <w:t xml:space="preserve"> администрации г. Липецка от 22.12.2020 N 2465)</w:t>
      </w:r>
    </w:p>
    <w:p w:rsidR="00803181" w:rsidRDefault="00803181">
      <w:pPr>
        <w:pStyle w:val="ConsPlusNormal"/>
        <w:spacing w:before="220"/>
        <w:ind w:firstLine="540"/>
        <w:jc w:val="both"/>
      </w:pPr>
      <w:r>
        <w:t>1.6. Оплата труда руководителей, их заместителей и главных бухгалтеров производится за счет собственных сре</w:t>
      </w:r>
      <w:proofErr w:type="gramStart"/>
      <w:r>
        <w:t>дств пр</w:t>
      </w:r>
      <w:proofErr w:type="gramEnd"/>
      <w:r>
        <w:t>едприятий (хозяйственных обществ) в сроки, установленные коллективным или трудовым договором.</w:t>
      </w:r>
    </w:p>
    <w:p w:rsidR="00803181" w:rsidRDefault="00803181">
      <w:pPr>
        <w:pStyle w:val="ConsPlusNormal"/>
        <w:spacing w:before="220"/>
        <w:ind w:firstLine="540"/>
        <w:jc w:val="both"/>
      </w:pPr>
      <w:r>
        <w:t>1.7. Вопросы, не урегулированные настоящим Положением, решаются в соответствии с действующим законодательством Российской Федерации.</w:t>
      </w:r>
    </w:p>
    <w:p w:rsidR="00803181" w:rsidRDefault="00803181">
      <w:pPr>
        <w:pStyle w:val="ConsPlusNormal"/>
        <w:jc w:val="both"/>
      </w:pPr>
    </w:p>
    <w:p w:rsidR="00803181" w:rsidRDefault="00803181">
      <w:pPr>
        <w:pStyle w:val="ConsPlusTitle"/>
        <w:jc w:val="center"/>
        <w:outlineLvl w:val="1"/>
      </w:pPr>
      <w:r>
        <w:t>2. Порядок определения должностных окладов руководителей</w:t>
      </w:r>
    </w:p>
    <w:p w:rsidR="00803181" w:rsidRDefault="00803181">
      <w:pPr>
        <w:pStyle w:val="ConsPlusNormal"/>
        <w:jc w:val="both"/>
      </w:pPr>
    </w:p>
    <w:p w:rsidR="00803181" w:rsidRDefault="00803181">
      <w:pPr>
        <w:pStyle w:val="ConsPlusNormal"/>
        <w:ind w:firstLine="540"/>
        <w:jc w:val="both"/>
      </w:pPr>
      <w:r>
        <w:t>2.1. Размеры должностных окладов руководителей определяются уполномоченным органом в зависимости от сложности труда, масштаба управления, особенностей деятельности и значимости предприятия (хозяйственного общества).</w:t>
      </w:r>
    </w:p>
    <w:p w:rsidR="00803181" w:rsidRDefault="00803181">
      <w:pPr>
        <w:pStyle w:val="ConsPlusNormal"/>
        <w:jc w:val="both"/>
      </w:pPr>
    </w:p>
    <w:p w:rsidR="00803181" w:rsidRDefault="00803181">
      <w:pPr>
        <w:pStyle w:val="ConsPlusTitle"/>
        <w:jc w:val="center"/>
        <w:outlineLvl w:val="1"/>
      </w:pPr>
      <w:r>
        <w:t xml:space="preserve">3. Порядок выплат </w:t>
      </w:r>
      <w:proofErr w:type="gramStart"/>
      <w:r>
        <w:t>компенсационного</w:t>
      </w:r>
      <w:proofErr w:type="gramEnd"/>
      <w:r>
        <w:t>, стимулирующего</w:t>
      </w:r>
    </w:p>
    <w:p w:rsidR="00803181" w:rsidRDefault="00803181">
      <w:pPr>
        <w:pStyle w:val="ConsPlusTitle"/>
        <w:jc w:val="center"/>
      </w:pPr>
      <w:r>
        <w:t>характера руководителям</w:t>
      </w:r>
    </w:p>
    <w:p w:rsidR="00803181" w:rsidRDefault="00803181">
      <w:pPr>
        <w:pStyle w:val="ConsPlusNormal"/>
        <w:jc w:val="both"/>
      </w:pPr>
    </w:p>
    <w:p w:rsidR="00803181" w:rsidRDefault="00803181">
      <w:pPr>
        <w:pStyle w:val="ConsPlusNormal"/>
        <w:ind w:firstLine="540"/>
        <w:jc w:val="both"/>
      </w:pPr>
      <w:r>
        <w:t xml:space="preserve">3.1. Выплаты компенсационного характера устанавливаются для руководителей в порядке и размерах, предусмотренных Трудовым </w:t>
      </w:r>
      <w:hyperlink r:id="rId20" w:history="1">
        <w:r>
          <w:rPr>
            <w:color w:val="0000FF"/>
          </w:rPr>
          <w:t>кодексом</w:t>
        </w:r>
      </w:hyperlink>
      <w:r>
        <w:t xml:space="preserve"> Российской Федерации и иными нормативными правовыми актами Российской Федерации, содержащими нормы трудового права.</w:t>
      </w:r>
    </w:p>
    <w:p w:rsidR="00803181" w:rsidRDefault="00803181">
      <w:pPr>
        <w:pStyle w:val="ConsPlusNormal"/>
        <w:spacing w:before="220"/>
        <w:ind w:firstLine="540"/>
        <w:jc w:val="both"/>
      </w:pPr>
      <w:r>
        <w:t xml:space="preserve">3.2. Для поощрения руководителей устанавливаются выплаты стимулирующего характера, которые осуществляются по результатам достижения предприятием (хозяйственным обществом) ключевых показателей экономической эффективности его деятельности, утвержденных </w:t>
      </w:r>
      <w:r>
        <w:lastRenderedPageBreak/>
        <w:t>уполномоченным органом, за соответствующий период с учетом личного вклада руководителей в осуществление основных задач и функций, определенных уставом предприятия (хозяйственного общества).</w:t>
      </w:r>
    </w:p>
    <w:p w:rsidR="00803181" w:rsidRDefault="00803181">
      <w:pPr>
        <w:pStyle w:val="ConsPlusNormal"/>
        <w:spacing w:before="220"/>
        <w:ind w:firstLine="540"/>
        <w:jc w:val="both"/>
      </w:pPr>
      <w:r>
        <w:t>Периодичность и размер выплат стимулирующего характера определяются уполномоченным органом с учетом достижения ключевых показателей экономической эффективности деятельности предприятия (хозяйственного общества).</w:t>
      </w:r>
    </w:p>
    <w:p w:rsidR="00803181" w:rsidRDefault="00803181">
      <w:pPr>
        <w:pStyle w:val="ConsPlusNormal"/>
        <w:spacing w:before="220"/>
        <w:ind w:firstLine="540"/>
        <w:jc w:val="both"/>
      </w:pPr>
      <w:r>
        <w:t>3.3. При возложении обязанностей руководителя на заместителя руководителя или иного работника этого предприятия (хозяйственного общества) размер доплаты устанавливается по соглашению сторон трудового договора с учетом содержания и (или) объема дополнительной работы.</w:t>
      </w:r>
    </w:p>
    <w:p w:rsidR="00803181" w:rsidRDefault="00803181">
      <w:pPr>
        <w:pStyle w:val="ConsPlusNormal"/>
        <w:jc w:val="both"/>
      </w:pPr>
    </w:p>
    <w:p w:rsidR="00803181" w:rsidRDefault="00803181">
      <w:pPr>
        <w:pStyle w:val="ConsPlusTitle"/>
        <w:jc w:val="center"/>
        <w:outlineLvl w:val="1"/>
      </w:pPr>
      <w:r>
        <w:t>4. Порядок определения должностных окладов, выплат</w:t>
      </w:r>
    </w:p>
    <w:p w:rsidR="00803181" w:rsidRDefault="00803181">
      <w:pPr>
        <w:pStyle w:val="ConsPlusTitle"/>
        <w:jc w:val="center"/>
      </w:pPr>
      <w:r>
        <w:t>компенсационного, стимулирующего характера заместителей</w:t>
      </w:r>
    </w:p>
    <w:p w:rsidR="00803181" w:rsidRDefault="00803181">
      <w:pPr>
        <w:pStyle w:val="ConsPlusTitle"/>
        <w:jc w:val="center"/>
      </w:pPr>
      <w:r>
        <w:t>руководителей и главных бухгалтеров предприятий</w:t>
      </w:r>
    </w:p>
    <w:p w:rsidR="00803181" w:rsidRDefault="00803181">
      <w:pPr>
        <w:pStyle w:val="ConsPlusTitle"/>
        <w:jc w:val="center"/>
      </w:pPr>
      <w:r>
        <w:t>(хозяйственных обществ)</w:t>
      </w:r>
    </w:p>
    <w:p w:rsidR="00803181" w:rsidRDefault="00803181">
      <w:pPr>
        <w:pStyle w:val="ConsPlusNormal"/>
        <w:jc w:val="both"/>
      </w:pPr>
    </w:p>
    <w:p w:rsidR="00803181" w:rsidRDefault="00803181">
      <w:pPr>
        <w:pStyle w:val="ConsPlusNormal"/>
        <w:ind w:firstLine="540"/>
        <w:jc w:val="both"/>
      </w:pPr>
      <w:r>
        <w:t>4.1. Размеры должностных окладов заместителей руководителей, главных бухгалтеров устанавливаются руководителями на 10 - 30 процентов ниже должностных окладов руководителей соответствующих предприятий (хозяйственных обществ).</w:t>
      </w:r>
    </w:p>
    <w:p w:rsidR="00803181" w:rsidRDefault="00803181">
      <w:pPr>
        <w:pStyle w:val="ConsPlusNormal"/>
        <w:spacing w:before="220"/>
        <w:ind w:firstLine="540"/>
        <w:jc w:val="both"/>
      </w:pPr>
      <w:r>
        <w:t xml:space="preserve">4.2. Выплаты компенсационного характера устанавливаются для заместителей руководителей, главных бухгалтеров предприятий (хозяйственных обществ) в порядке и размерах, предусмотренных Трудовым </w:t>
      </w:r>
      <w:hyperlink r:id="rId21" w:history="1">
        <w:r>
          <w:rPr>
            <w:color w:val="0000FF"/>
          </w:rPr>
          <w:t>кодексом</w:t>
        </w:r>
      </w:hyperlink>
      <w:r>
        <w:t xml:space="preserve"> Российской Федерации и иными нормативными правовыми актами Российской Федерации, содержащими нормы трудового права.</w:t>
      </w:r>
    </w:p>
    <w:p w:rsidR="00803181" w:rsidRDefault="00803181">
      <w:pPr>
        <w:pStyle w:val="ConsPlusNormal"/>
        <w:spacing w:before="220"/>
        <w:ind w:firstLine="540"/>
        <w:jc w:val="both"/>
      </w:pPr>
      <w:r>
        <w:t>4.3. Для поощрения заместителей руководителей, главных бухгалтеров предприятий (хозяйственных обществ) устанавливаются выплаты стимулирующего характера, которые осуществляются по результатам достижения предприятием (хозяйственным обществом) ключевых показателей экономической эффективности его деятельности, утвержденных руководителями, за соответствующий период с учетом личного вклада в реализацию основных задач и функций, определенных уставом предприятия (хозяйственного общества).</w:t>
      </w:r>
    </w:p>
    <w:p w:rsidR="00803181" w:rsidRDefault="00803181">
      <w:pPr>
        <w:pStyle w:val="ConsPlusNormal"/>
        <w:jc w:val="both"/>
      </w:pPr>
    </w:p>
    <w:p w:rsidR="00803181" w:rsidRDefault="00803181">
      <w:pPr>
        <w:pStyle w:val="ConsPlusNormal"/>
        <w:jc w:val="both"/>
      </w:pPr>
    </w:p>
    <w:p w:rsidR="00803181" w:rsidRDefault="00803181">
      <w:pPr>
        <w:pStyle w:val="ConsPlusNormal"/>
        <w:jc w:val="both"/>
      </w:pPr>
    </w:p>
    <w:p w:rsidR="00803181" w:rsidRDefault="00803181">
      <w:pPr>
        <w:pStyle w:val="ConsPlusNormal"/>
        <w:jc w:val="both"/>
      </w:pPr>
    </w:p>
    <w:p w:rsidR="00803181" w:rsidRDefault="00803181">
      <w:pPr>
        <w:pStyle w:val="ConsPlusNormal"/>
        <w:jc w:val="both"/>
      </w:pPr>
    </w:p>
    <w:p w:rsidR="00803181" w:rsidRDefault="00803181">
      <w:pPr>
        <w:pStyle w:val="ConsPlusNormal"/>
        <w:jc w:val="right"/>
        <w:outlineLvl w:val="1"/>
      </w:pPr>
      <w:r>
        <w:t>Приложение</w:t>
      </w:r>
    </w:p>
    <w:p w:rsidR="00803181" w:rsidRDefault="00803181">
      <w:pPr>
        <w:pStyle w:val="ConsPlusNormal"/>
        <w:jc w:val="right"/>
      </w:pPr>
      <w:r>
        <w:t>к Положению об условиях</w:t>
      </w:r>
    </w:p>
    <w:p w:rsidR="00803181" w:rsidRDefault="00803181">
      <w:pPr>
        <w:pStyle w:val="ConsPlusNormal"/>
        <w:jc w:val="right"/>
      </w:pPr>
      <w:r>
        <w:t>оплаты труда руководителей,</w:t>
      </w:r>
    </w:p>
    <w:p w:rsidR="00803181" w:rsidRDefault="00803181">
      <w:pPr>
        <w:pStyle w:val="ConsPlusNormal"/>
        <w:jc w:val="right"/>
      </w:pPr>
      <w:r>
        <w:t>их заместителей, главных бухгалтеров</w:t>
      </w:r>
    </w:p>
    <w:p w:rsidR="00803181" w:rsidRDefault="00803181">
      <w:pPr>
        <w:pStyle w:val="ConsPlusNormal"/>
        <w:jc w:val="right"/>
      </w:pPr>
      <w:r>
        <w:t>муниципальных унитарных предприятий</w:t>
      </w:r>
    </w:p>
    <w:p w:rsidR="00803181" w:rsidRDefault="00803181">
      <w:pPr>
        <w:pStyle w:val="ConsPlusNormal"/>
        <w:jc w:val="right"/>
      </w:pPr>
      <w:r>
        <w:t>и хозяйственных обществ города Липецка</w:t>
      </w:r>
    </w:p>
    <w:p w:rsidR="00803181" w:rsidRDefault="008031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3181">
        <w:trPr>
          <w:jc w:val="center"/>
        </w:trPr>
        <w:tc>
          <w:tcPr>
            <w:tcW w:w="9294" w:type="dxa"/>
            <w:tcBorders>
              <w:top w:val="nil"/>
              <w:left w:val="single" w:sz="24" w:space="0" w:color="CED3F1"/>
              <w:bottom w:val="nil"/>
              <w:right w:val="single" w:sz="24" w:space="0" w:color="F4F3F8"/>
            </w:tcBorders>
            <w:shd w:val="clear" w:color="auto" w:fill="F4F3F8"/>
          </w:tcPr>
          <w:p w:rsidR="00803181" w:rsidRDefault="00803181">
            <w:pPr>
              <w:pStyle w:val="ConsPlusNormal"/>
              <w:jc w:val="center"/>
            </w:pPr>
            <w:r>
              <w:rPr>
                <w:color w:val="392C69"/>
              </w:rPr>
              <w:t>Список изменяющих документов</w:t>
            </w:r>
          </w:p>
          <w:p w:rsidR="00803181" w:rsidRDefault="00803181">
            <w:pPr>
              <w:pStyle w:val="ConsPlusNormal"/>
              <w:jc w:val="center"/>
            </w:pPr>
            <w:r>
              <w:rPr>
                <w:color w:val="392C69"/>
              </w:rPr>
              <w:t xml:space="preserve">(в ред. </w:t>
            </w:r>
            <w:hyperlink r:id="rId22" w:history="1">
              <w:r>
                <w:rPr>
                  <w:color w:val="0000FF"/>
                </w:rPr>
                <w:t>постановления</w:t>
              </w:r>
            </w:hyperlink>
            <w:r>
              <w:rPr>
                <w:color w:val="392C69"/>
              </w:rPr>
              <w:t xml:space="preserve"> администрации г. Липецка от 22.12.2020 N 2465)</w:t>
            </w:r>
          </w:p>
        </w:tc>
      </w:tr>
    </w:tbl>
    <w:p w:rsidR="00803181" w:rsidRDefault="00803181">
      <w:pPr>
        <w:pStyle w:val="ConsPlusNormal"/>
        <w:jc w:val="center"/>
      </w:pPr>
    </w:p>
    <w:p w:rsidR="00803181" w:rsidRDefault="00803181">
      <w:pPr>
        <w:pStyle w:val="ConsPlusNonformat"/>
        <w:jc w:val="both"/>
      </w:pPr>
      <w:bookmarkStart w:id="1" w:name="P101"/>
      <w:bookmarkEnd w:id="1"/>
      <w:r>
        <w:t xml:space="preserve">                                ИНФОРМАЦИЯ</w:t>
      </w:r>
    </w:p>
    <w:p w:rsidR="00803181" w:rsidRDefault="00803181">
      <w:pPr>
        <w:pStyle w:val="ConsPlusNonformat"/>
        <w:jc w:val="both"/>
      </w:pPr>
      <w:r>
        <w:t xml:space="preserve">      о соотношении среднемесячной заработной платы руководителей, их</w:t>
      </w:r>
    </w:p>
    <w:p w:rsidR="00803181" w:rsidRDefault="00803181">
      <w:pPr>
        <w:pStyle w:val="ConsPlusNonformat"/>
        <w:jc w:val="both"/>
      </w:pPr>
      <w:r>
        <w:t xml:space="preserve">    заместителей, главных бухгалтеров и среднемесячной заработной платы</w:t>
      </w:r>
    </w:p>
    <w:p w:rsidR="00803181" w:rsidRDefault="00803181">
      <w:pPr>
        <w:pStyle w:val="ConsPlusNonformat"/>
        <w:jc w:val="both"/>
      </w:pPr>
      <w:r>
        <w:t xml:space="preserve">    </w:t>
      </w:r>
      <w:proofErr w:type="gramStart"/>
      <w:r>
        <w:t>работников предприятий (без учета заработной платы соответствующего</w:t>
      </w:r>
      <w:proofErr w:type="gramEnd"/>
    </w:p>
    <w:p w:rsidR="00803181" w:rsidRDefault="00803181">
      <w:pPr>
        <w:pStyle w:val="ConsPlusNonformat"/>
        <w:jc w:val="both"/>
      </w:pPr>
      <w:r>
        <w:t xml:space="preserve">           руководителя, его заместителей и главного бухгалтера)</w:t>
      </w:r>
    </w:p>
    <w:p w:rsidR="00803181" w:rsidRDefault="00803181">
      <w:pPr>
        <w:pStyle w:val="ConsPlusNonformat"/>
        <w:jc w:val="both"/>
      </w:pPr>
      <w:r>
        <w:t xml:space="preserve">                               за "____" год</w:t>
      </w:r>
    </w:p>
    <w:p w:rsidR="00803181" w:rsidRDefault="0080318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964"/>
        <w:gridCol w:w="1077"/>
        <w:gridCol w:w="1247"/>
        <w:gridCol w:w="850"/>
        <w:gridCol w:w="907"/>
        <w:gridCol w:w="907"/>
        <w:gridCol w:w="907"/>
        <w:gridCol w:w="850"/>
        <w:gridCol w:w="737"/>
      </w:tblGrid>
      <w:tr w:rsidR="00803181">
        <w:tc>
          <w:tcPr>
            <w:tcW w:w="584" w:type="dxa"/>
            <w:vMerge w:val="restart"/>
          </w:tcPr>
          <w:p w:rsidR="00803181" w:rsidRDefault="00803181">
            <w:pPr>
              <w:pStyle w:val="ConsPlusNormal"/>
              <w:jc w:val="center"/>
            </w:pPr>
            <w:r>
              <w:t xml:space="preserve">N </w:t>
            </w:r>
            <w:proofErr w:type="gramStart"/>
            <w:r>
              <w:t>п</w:t>
            </w:r>
            <w:proofErr w:type="gramEnd"/>
            <w:r>
              <w:t>/п</w:t>
            </w:r>
          </w:p>
        </w:tc>
        <w:tc>
          <w:tcPr>
            <w:tcW w:w="964" w:type="dxa"/>
            <w:vMerge w:val="restart"/>
          </w:tcPr>
          <w:p w:rsidR="00803181" w:rsidRDefault="00803181">
            <w:pPr>
              <w:pStyle w:val="ConsPlusNormal"/>
              <w:jc w:val="center"/>
            </w:pPr>
            <w:r>
              <w:t>Наименование предприятия</w:t>
            </w:r>
          </w:p>
        </w:tc>
        <w:tc>
          <w:tcPr>
            <w:tcW w:w="1077" w:type="dxa"/>
            <w:vMerge w:val="restart"/>
          </w:tcPr>
          <w:p w:rsidR="00803181" w:rsidRDefault="00803181">
            <w:pPr>
              <w:pStyle w:val="ConsPlusNormal"/>
              <w:jc w:val="center"/>
            </w:pPr>
            <w:r>
              <w:t>Среднесписочная численность работников предприятия, чел.</w:t>
            </w:r>
          </w:p>
        </w:tc>
        <w:tc>
          <w:tcPr>
            <w:tcW w:w="3911" w:type="dxa"/>
            <w:gridSpan w:val="4"/>
          </w:tcPr>
          <w:p w:rsidR="00803181" w:rsidRDefault="00803181">
            <w:pPr>
              <w:pStyle w:val="ConsPlusNormal"/>
              <w:jc w:val="center"/>
            </w:pPr>
            <w:r>
              <w:t>Среднемесячная заработная плата, руб., в том числе:</w:t>
            </w:r>
          </w:p>
        </w:tc>
        <w:tc>
          <w:tcPr>
            <w:tcW w:w="2494" w:type="dxa"/>
            <w:gridSpan w:val="3"/>
          </w:tcPr>
          <w:p w:rsidR="00803181" w:rsidRDefault="00803181">
            <w:pPr>
              <w:pStyle w:val="ConsPlusNormal"/>
              <w:jc w:val="center"/>
            </w:pPr>
            <w:r>
              <w:t>Уровень соотношения среднемесячной заработной платы</w:t>
            </w:r>
          </w:p>
        </w:tc>
      </w:tr>
      <w:tr w:rsidR="00803181">
        <w:tc>
          <w:tcPr>
            <w:tcW w:w="584" w:type="dxa"/>
            <w:vMerge/>
          </w:tcPr>
          <w:p w:rsidR="00803181" w:rsidRDefault="00803181"/>
        </w:tc>
        <w:tc>
          <w:tcPr>
            <w:tcW w:w="964" w:type="dxa"/>
            <w:vMerge/>
          </w:tcPr>
          <w:p w:rsidR="00803181" w:rsidRDefault="00803181"/>
        </w:tc>
        <w:tc>
          <w:tcPr>
            <w:tcW w:w="1077" w:type="dxa"/>
            <w:vMerge/>
          </w:tcPr>
          <w:p w:rsidR="00803181" w:rsidRDefault="00803181"/>
        </w:tc>
        <w:tc>
          <w:tcPr>
            <w:tcW w:w="1247" w:type="dxa"/>
          </w:tcPr>
          <w:p w:rsidR="00803181" w:rsidRDefault="00803181">
            <w:pPr>
              <w:pStyle w:val="ConsPlusNormal"/>
              <w:jc w:val="center"/>
            </w:pPr>
            <w:r>
              <w:t>Работников предприятия (без учета заработной платы руководителя, заместителей руководителя и главного бухгалтера)</w:t>
            </w:r>
          </w:p>
        </w:tc>
        <w:tc>
          <w:tcPr>
            <w:tcW w:w="850" w:type="dxa"/>
          </w:tcPr>
          <w:p w:rsidR="00803181" w:rsidRDefault="00803181">
            <w:pPr>
              <w:pStyle w:val="ConsPlusNormal"/>
              <w:jc w:val="center"/>
            </w:pPr>
            <w:r>
              <w:t>Руководителя предприятия</w:t>
            </w:r>
          </w:p>
        </w:tc>
        <w:tc>
          <w:tcPr>
            <w:tcW w:w="907" w:type="dxa"/>
          </w:tcPr>
          <w:p w:rsidR="00803181" w:rsidRDefault="00803181">
            <w:pPr>
              <w:pStyle w:val="ConsPlusNormal"/>
              <w:jc w:val="center"/>
            </w:pPr>
            <w:r>
              <w:t>Заместителей руководителя предприятия</w:t>
            </w:r>
          </w:p>
        </w:tc>
        <w:tc>
          <w:tcPr>
            <w:tcW w:w="907" w:type="dxa"/>
          </w:tcPr>
          <w:p w:rsidR="00803181" w:rsidRDefault="00803181">
            <w:pPr>
              <w:pStyle w:val="ConsPlusNormal"/>
              <w:jc w:val="center"/>
            </w:pPr>
            <w:r>
              <w:t>Главного бухгалтера предприятия</w:t>
            </w:r>
          </w:p>
        </w:tc>
        <w:tc>
          <w:tcPr>
            <w:tcW w:w="907" w:type="dxa"/>
          </w:tcPr>
          <w:p w:rsidR="00803181" w:rsidRDefault="00803181">
            <w:pPr>
              <w:pStyle w:val="ConsPlusNormal"/>
              <w:jc w:val="center"/>
            </w:pPr>
            <w:r>
              <w:t>Руководителя и работников предприятия</w:t>
            </w:r>
          </w:p>
        </w:tc>
        <w:tc>
          <w:tcPr>
            <w:tcW w:w="850" w:type="dxa"/>
          </w:tcPr>
          <w:p w:rsidR="00803181" w:rsidRDefault="00803181">
            <w:pPr>
              <w:pStyle w:val="ConsPlusNormal"/>
              <w:jc w:val="center"/>
            </w:pPr>
            <w:r>
              <w:t>Заместителей руководителя и работников предприятия</w:t>
            </w:r>
          </w:p>
        </w:tc>
        <w:tc>
          <w:tcPr>
            <w:tcW w:w="737" w:type="dxa"/>
          </w:tcPr>
          <w:p w:rsidR="00803181" w:rsidRDefault="00803181">
            <w:pPr>
              <w:pStyle w:val="ConsPlusNormal"/>
              <w:jc w:val="center"/>
            </w:pPr>
            <w:r>
              <w:t>Главного бухгалтера и работников предприятия</w:t>
            </w:r>
          </w:p>
        </w:tc>
      </w:tr>
      <w:tr w:rsidR="00803181">
        <w:tc>
          <w:tcPr>
            <w:tcW w:w="584" w:type="dxa"/>
          </w:tcPr>
          <w:p w:rsidR="00803181" w:rsidRDefault="00803181">
            <w:pPr>
              <w:pStyle w:val="ConsPlusNormal"/>
              <w:jc w:val="center"/>
            </w:pPr>
            <w:r>
              <w:t>1</w:t>
            </w:r>
          </w:p>
        </w:tc>
        <w:tc>
          <w:tcPr>
            <w:tcW w:w="964" w:type="dxa"/>
          </w:tcPr>
          <w:p w:rsidR="00803181" w:rsidRDefault="00803181">
            <w:pPr>
              <w:pStyle w:val="ConsPlusNormal"/>
              <w:jc w:val="center"/>
            </w:pPr>
            <w:r>
              <w:t>2</w:t>
            </w:r>
          </w:p>
        </w:tc>
        <w:tc>
          <w:tcPr>
            <w:tcW w:w="1077" w:type="dxa"/>
          </w:tcPr>
          <w:p w:rsidR="00803181" w:rsidRDefault="00803181">
            <w:pPr>
              <w:pStyle w:val="ConsPlusNormal"/>
              <w:jc w:val="center"/>
            </w:pPr>
            <w:r>
              <w:t>3</w:t>
            </w:r>
          </w:p>
        </w:tc>
        <w:tc>
          <w:tcPr>
            <w:tcW w:w="1247" w:type="dxa"/>
          </w:tcPr>
          <w:p w:rsidR="00803181" w:rsidRDefault="00803181">
            <w:pPr>
              <w:pStyle w:val="ConsPlusNormal"/>
              <w:jc w:val="center"/>
            </w:pPr>
            <w:r>
              <w:t>4</w:t>
            </w:r>
          </w:p>
        </w:tc>
        <w:tc>
          <w:tcPr>
            <w:tcW w:w="850" w:type="dxa"/>
          </w:tcPr>
          <w:p w:rsidR="00803181" w:rsidRDefault="00803181">
            <w:pPr>
              <w:pStyle w:val="ConsPlusNormal"/>
              <w:jc w:val="center"/>
            </w:pPr>
            <w:r>
              <w:t>5</w:t>
            </w:r>
          </w:p>
        </w:tc>
        <w:tc>
          <w:tcPr>
            <w:tcW w:w="907" w:type="dxa"/>
          </w:tcPr>
          <w:p w:rsidR="00803181" w:rsidRDefault="00803181">
            <w:pPr>
              <w:pStyle w:val="ConsPlusNormal"/>
              <w:jc w:val="center"/>
            </w:pPr>
            <w:r>
              <w:t>6</w:t>
            </w:r>
          </w:p>
        </w:tc>
        <w:tc>
          <w:tcPr>
            <w:tcW w:w="907" w:type="dxa"/>
          </w:tcPr>
          <w:p w:rsidR="00803181" w:rsidRDefault="00803181">
            <w:pPr>
              <w:pStyle w:val="ConsPlusNormal"/>
              <w:jc w:val="center"/>
            </w:pPr>
            <w:r>
              <w:t>7</w:t>
            </w:r>
          </w:p>
        </w:tc>
        <w:tc>
          <w:tcPr>
            <w:tcW w:w="907" w:type="dxa"/>
          </w:tcPr>
          <w:p w:rsidR="00803181" w:rsidRDefault="00803181">
            <w:pPr>
              <w:pStyle w:val="ConsPlusNormal"/>
              <w:jc w:val="center"/>
            </w:pPr>
            <w:r>
              <w:t>8</w:t>
            </w:r>
          </w:p>
        </w:tc>
        <w:tc>
          <w:tcPr>
            <w:tcW w:w="850" w:type="dxa"/>
          </w:tcPr>
          <w:p w:rsidR="00803181" w:rsidRDefault="00803181">
            <w:pPr>
              <w:pStyle w:val="ConsPlusNormal"/>
              <w:jc w:val="center"/>
            </w:pPr>
            <w:r>
              <w:t>9</w:t>
            </w:r>
          </w:p>
        </w:tc>
        <w:tc>
          <w:tcPr>
            <w:tcW w:w="737" w:type="dxa"/>
          </w:tcPr>
          <w:p w:rsidR="00803181" w:rsidRDefault="00803181">
            <w:pPr>
              <w:pStyle w:val="ConsPlusNormal"/>
              <w:jc w:val="center"/>
            </w:pPr>
            <w:r>
              <w:t>10</w:t>
            </w:r>
          </w:p>
        </w:tc>
      </w:tr>
      <w:tr w:rsidR="00803181">
        <w:tc>
          <w:tcPr>
            <w:tcW w:w="584" w:type="dxa"/>
          </w:tcPr>
          <w:p w:rsidR="00803181" w:rsidRDefault="00803181">
            <w:pPr>
              <w:pStyle w:val="ConsPlusNormal"/>
              <w:jc w:val="center"/>
            </w:pPr>
            <w:r>
              <w:t>1</w:t>
            </w:r>
          </w:p>
        </w:tc>
        <w:tc>
          <w:tcPr>
            <w:tcW w:w="964" w:type="dxa"/>
          </w:tcPr>
          <w:p w:rsidR="00803181" w:rsidRDefault="00803181">
            <w:pPr>
              <w:pStyle w:val="ConsPlusNormal"/>
            </w:pPr>
          </w:p>
        </w:tc>
        <w:tc>
          <w:tcPr>
            <w:tcW w:w="1077" w:type="dxa"/>
          </w:tcPr>
          <w:p w:rsidR="00803181" w:rsidRDefault="00803181">
            <w:pPr>
              <w:pStyle w:val="ConsPlusNormal"/>
            </w:pPr>
          </w:p>
        </w:tc>
        <w:tc>
          <w:tcPr>
            <w:tcW w:w="1247" w:type="dxa"/>
          </w:tcPr>
          <w:p w:rsidR="00803181" w:rsidRDefault="00803181">
            <w:pPr>
              <w:pStyle w:val="ConsPlusNormal"/>
            </w:pPr>
          </w:p>
        </w:tc>
        <w:tc>
          <w:tcPr>
            <w:tcW w:w="850"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850" w:type="dxa"/>
          </w:tcPr>
          <w:p w:rsidR="00803181" w:rsidRDefault="00803181">
            <w:pPr>
              <w:pStyle w:val="ConsPlusNormal"/>
            </w:pPr>
          </w:p>
        </w:tc>
        <w:tc>
          <w:tcPr>
            <w:tcW w:w="737" w:type="dxa"/>
          </w:tcPr>
          <w:p w:rsidR="00803181" w:rsidRDefault="00803181">
            <w:pPr>
              <w:pStyle w:val="ConsPlusNormal"/>
            </w:pPr>
          </w:p>
        </w:tc>
      </w:tr>
      <w:tr w:rsidR="00803181">
        <w:tc>
          <w:tcPr>
            <w:tcW w:w="584" w:type="dxa"/>
          </w:tcPr>
          <w:p w:rsidR="00803181" w:rsidRDefault="00803181">
            <w:pPr>
              <w:pStyle w:val="ConsPlusNormal"/>
              <w:jc w:val="center"/>
            </w:pPr>
            <w:r>
              <w:t>2</w:t>
            </w:r>
          </w:p>
        </w:tc>
        <w:tc>
          <w:tcPr>
            <w:tcW w:w="964" w:type="dxa"/>
          </w:tcPr>
          <w:p w:rsidR="00803181" w:rsidRDefault="00803181">
            <w:pPr>
              <w:pStyle w:val="ConsPlusNormal"/>
            </w:pPr>
          </w:p>
        </w:tc>
        <w:tc>
          <w:tcPr>
            <w:tcW w:w="1077" w:type="dxa"/>
          </w:tcPr>
          <w:p w:rsidR="00803181" w:rsidRDefault="00803181">
            <w:pPr>
              <w:pStyle w:val="ConsPlusNormal"/>
            </w:pPr>
          </w:p>
        </w:tc>
        <w:tc>
          <w:tcPr>
            <w:tcW w:w="1247" w:type="dxa"/>
          </w:tcPr>
          <w:p w:rsidR="00803181" w:rsidRDefault="00803181">
            <w:pPr>
              <w:pStyle w:val="ConsPlusNormal"/>
            </w:pPr>
          </w:p>
        </w:tc>
        <w:tc>
          <w:tcPr>
            <w:tcW w:w="850"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850" w:type="dxa"/>
          </w:tcPr>
          <w:p w:rsidR="00803181" w:rsidRDefault="00803181">
            <w:pPr>
              <w:pStyle w:val="ConsPlusNormal"/>
            </w:pPr>
          </w:p>
        </w:tc>
        <w:tc>
          <w:tcPr>
            <w:tcW w:w="737" w:type="dxa"/>
          </w:tcPr>
          <w:p w:rsidR="00803181" w:rsidRDefault="00803181">
            <w:pPr>
              <w:pStyle w:val="ConsPlusNormal"/>
            </w:pPr>
          </w:p>
        </w:tc>
      </w:tr>
      <w:tr w:rsidR="00803181">
        <w:tc>
          <w:tcPr>
            <w:tcW w:w="584" w:type="dxa"/>
          </w:tcPr>
          <w:p w:rsidR="00803181" w:rsidRDefault="00803181">
            <w:pPr>
              <w:pStyle w:val="ConsPlusNormal"/>
              <w:jc w:val="center"/>
            </w:pPr>
            <w:r>
              <w:t>3</w:t>
            </w:r>
          </w:p>
        </w:tc>
        <w:tc>
          <w:tcPr>
            <w:tcW w:w="964" w:type="dxa"/>
          </w:tcPr>
          <w:p w:rsidR="00803181" w:rsidRDefault="00803181">
            <w:pPr>
              <w:pStyle w:val="ConsPlusNormal"/>
            </w:pPr>
          </w:p>
        </w:tc>
        <w:tc>
          <w:tcPr>
            <w:tcW w:w="1077" w:type="dxa"/>
          </w:tcPr>
          <w:p w:rsidR="00803181" w:rsidRDefault="00803181">
            <w:pPr>
              <w:pStyle w:val="ConsPlusNormal"/>
            </w:pPr>
          </w:p>
        </w:tc>
        <w:tc>
          <w:tcPr>
            <w:tcW w:w="1247" w:type="dxa"/>
          </w:tcPr>
          <w:p w:rsidR="00803181" w:rsidRDefault="00803181">
            <w:pPr>
              <w:pStyle w:val="ConsPlusNormal"/>
            </w:pPr>
          </w:p>
        </w:tc>
        <w:tc>
          <w:tcPr>
            <w:tcW w:w="850"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850" w:type="dxa"/>
          </w:tcPr>
          <w:p w:rsidR="00803181" w:rsidRDefault="00803181">
            <w:pPr>
              <w:pStyle w:val="ConsPlusNormal"/>
            </w:pPr>
          </w:p>
        </w:tc>
        <w:tc>
          <w:tcPr>
            <w:tcW w:w="737" w:type="dxa"/>
          </w:tcPr>
          <w:p w:rsidR="00803181" w:rsidRDefault="00803181">
            <w:pPr>
              <w:pStyle w:val="ConsPlusNormal"/>
            </w:pPr>
          </w:p>
        </w:tc>
      </w:tr>
      <w:tr w:rsidR="00803181">
        <w:tc>
          <w:tcPr>
            <w:tcW w:w="584" w:type="dxa"/>
          </w:tcPr>
          <w:p w:rsidR="00803181" w:rsidRDefault="00803181">
            <w:pPr>
              <w:pStyle w:val="ConsPlusNormal"/>
            </w:pPr>
          </w:p>
        </w:tc>
        <w:tc>
          <w:tcPr>
            <w:tcW w:w="964" w:type="dxa"/>
          </w:tcPr>
          <w:p w:rsidR="00803181" w:rsidRDefault="00803181">
            <w:pPr>
              <w:pStyle w:val="ConsPlusNormal"/>
            </w:pPr>
          </w:p>
        </w:tc>
        <w:tc>
          <w:tcPr>
            <w:tcW w:w="1077" w:type="dxa"/>
          </w:tcPr>
          <w:p w:rsidR="00803181" w:rsidRDefault="00803181">
            <w:pPr>
              <w:pStyle w:val="ConsPlusNormal"/>
            </w:pPr>
          </w:p>
        </w:tc>
        <w:tc>
          <w:tcPr>
            <w:tcW w:w="1247" w:type="dxa"/>
          </w:tcPr>
          <w:p w:rsidR="00803181" w:rsidRDefault="00803181">
            <w:pPr>
              <w:pStyle w:val="ConsPlusNormal"/>
            </w:pPr>
          </w:p>
        </w:tc>
        <w:tc>
          <w:tcPr>
            <w:tcW w:w="850"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907" w:type="dxa"/>
          </w:tcPr>
          <w:p w:rsidR="00803181" w:rsidRDefault="00803181">
            <w:pPr>
              <w:pStyle w:val="ConsPlusNormal"/>
            </w:pPr>
          </w:p>
        </w:tc>
        <w:tc>
          <w:tcPr>
            <w:tcW w:w="850" w:type="dxa"/>
          </w:tcPr>
          <w:p w:rsidR="00803181" w:rsidRDefault="00803181">
            <w:pPr>
              <w:pStyle w:val="ConsPlusNormal"/>
            </w:pPr>
          </w:p>
        </w:tc>
        <w:tc>
          <w:tcPr>
            <w:tcW w:w="737" w:type="dxa"/>
          </w:tcPr>
          <w:p w:rsidR="00803181" w:rsidRDefault="00803181">
            <w:pPr>
              <w:pStyle w:val="ConsPlusNormal"/>
            </w:pPr>
          </w:p>
        </w:tc>
      </w:tr>
    </w:tbl>
    <w:p w:rsidR="00803181" w:rsidRDefault="00803181">
      <w:pPr>
        <w:pStyle w:val="ConsPlusNormal"/>
        <w:jc w:val="both"/>
      </w:pPr>
    </w:p>
    <w:p w:rsidR="00803181" w:rsidRDefault="00803181">
      <w:pPr>
        <w:pStyle w:val="ConsPlusNonformat"/>
        <w:jc w:val="both"/>
      </w:pPr>
      <w:r>
        <w:t>Руководитель</w:t>
      </w:r>
    </w:p>
    <w:p w:rsidR="00803181" w:rsidRDefault="00803181">
      <w:pPr>
        <w:pStyle w:val="ConsPlusNormal"/>
        <w:jc w:val="both"/>
      </w:pPr>
    </w:p>
    <w:p w:rsidR="00803181" w:rsidRDefault="00803181">
      <w:pPr>
        <w:pStyle w:val="ConsPlusNormal"/>
        <w:jc w:val="both"/>
      </w:pPr>
    </w:p>
    <w:p w:rsidR="00803181" w:rsidRDefault="00803181">
      <w:pPr>
        <w:pStyle w:val="ConsPlusNormal"/>
        <w:pBdr>
          <w:top w:val="single" w:sz="6" w:space="0" w:color="auto"/>
        </w:pBdr>
        <w:spacing w:before="100" w:after="100"/>
        <w:jc w:val="both"/>
        <w:rPr>
          <w:sz w:val="2"/>
          <w:szCs w:val="2"/>
        </w:rPr>
      </w:pPr>
    </w:p>
    <w:p w:rsidR="00265FF8" w:rsidRDefault="00265FF8">
      <w:bookmarkStart w:id="2" w:name="_GoBack"/>
      <w:bookmarkEnd w:id="2"/>
    </w:p>
    <w:sectPr w:rsidR="00265FF8" w:rsidSect="003B03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81"/>
    <w:rsid w:val="00265FF8"/>
    <w:rsid w:val="0080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18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31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31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31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31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F87B73D2CDF3B3D5303AB9B22424D72238A57B75AADC33B8B70B4CA45E7677003E977B8631F2CF86C3F3EFD495A9BA19799C8AB42B36C1F2DC0BC0TCaAM" TargetMode="External"/><Relationship Id="rId13" Type="http://schemas.openxmlformats.org/officeDocument/2006/relationships/hyperlink" Target="consultantplus://offline/ref=68F87B73D2CDF3B3D5303AB9B22424D72238A57B7CACD43BB7BC5646AC077A750731C86C8178FECE86C3F3E9DACAACAF0821918FAF3534DDEEDE09TCa3M" TargetMode="External"/><Relationship Id="rId18" Type="http://schemas.openxmlformats.org/officeDocument/2006/relationships/hyperlink" Target="consultantplus://offline/ref=68F87B73D2CDF3B3D53024B4A44878D82033F37172AAD76DEDE30D1BFB0E7022407E912EC575FFCF86C8A7BE95CBF0EB58329188AF3736C1TEaDM" TargetMode="External"/><Relationship Id="rId3" Type="http://schemas.openxmlformats.org/officeDocument/2006/relationships/settings" Target="settings.xml"/><Relationship Id="rId21" Type="http://schemas.openxmlformats.org/officeDocument/2006/relationships/hyperlink" Target="consultantplus://offline/ref=68F87B73D2CDF3B3D53024B4A44878D82134FB7476AED76DEDE30D1BFB0E7022527EC922C570E1CE84DDF1EFD3T9aFM" TargetMode="External"/><Relationship Id="rId7" Type="http://schemas.openxmlformats.org/officeDocument/2006/relationships/hyperlink" Target="consultantplus://offline/ref=68F87B73D2CDF3B3D5303AB9B22424D72238A57B7CACD43BB7BC5646AC077A750731C86C8178FECE86C3F3EADACAACAF0821918FAF3534DDEEDE09TCa3M" TargetMode="External"/><Relationship Id="rId12" Type="http://schemas.openxmlformats.org/officeDocument/2006/relationships/hyperlink" Target="consultantplus://offline/ref=68F87B73D2CDF3B3D5303AB9B22424D72238A57B7CA8DB3FB2BC5646AC077A750731C86C8178FECE86C3F3E9DACAACAF0821918FAF3534DDEEDE09TCa3M" TargetMode="External"/><Relationship Id="rId17" Type="http://schemas.openxmlformats.org/officeDocument/2006/relationships/hyperlink" Target="consultantplus://offline/ref=68F87B73D2CDF3B3D5303AB9B22424D72238A57B75AADC33B8B70B4CA45E7677003E977B8631F2CF86C3F3EFD695A9BA19799C8AB42B36C1F2DC0BC0TCaAM" TargetMode="External"/><Relationship Id="rId2" Type="http://schemas.microsoft.com/office/2007/relationships/stylesWithEffects" Target="stylesWithEffects.xml"/><Relationship Id="rId16" Type="http://schemas.openxmlformats.org/officeDocument/2006/relationships/hyperlink" Target="consultantplus://offline/ref=68F87B73D2CDF3B3D5303AB9B22424D72238A57B75ABD93AB4B00B4CA45E7677003E977B8631F2CF86C2F5EED995A9BA19799C8AB42B36C1F2DC0BC0TCaAM" TargetMode="External"/><Relationship Id="rId20" Type="http://schemas.openxmlformats.org/officeDocument/2006/relationships/hyperlink" Target="consultantplus://offline/ref=68F87B73D2CDF3B3D53024B4A44878D82134FB7476AED76DEDE30D1BFB0E7022527EC922C570E1CE84DDF1EFD3T9aFM" TargetMode="External"/><Relationship Id="rId1" Type="http://schemas.openxmlformats.org/officeDocument/2006/relationships/styles" Target="styles.xml"/><Relationship Id="rId6" Type="http://schemas.openxmlformats.org/officeDocument/2006/relationships/hyperlink" Target="consultantplus://offline/ref=68F87B73D2CDF3B3D5303AB9B22424D72238A57B7CA8DB3FB2BC5646AC077A750731C86C8178FECE86C3F3EADACAACAF0821918FAF3534DDEEDE09TCa3M" TargetMode="External"/><Relationship Id="rId11" Type="http://schemas.openxmlformats.org/officeDocument/2006/relationships/hyperlink" Target="consultantplus://offline/ref=68F87B73D2CDF3B3D5303AB9B22424D72238A57B7CA2D933BAE15C4EF50B7872086ECD6B9078FFCB98C3F1F1D39EFFTEaAM"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68F87B73D2CDF3B3D53024B4A44878D82134FB7476AED76DEDE30D1BFB0E7022407E912EC577FAC681C8A7BE95CBF0EB58329188AF3736C1TEaDM" TargetMode="External"/><Relationship Id="rId23" Type="http://schemas.openxmlformats.org/officeDocument/2006/relationships/fontTable" Target="fontTable.xml"/><Relationship Id="rId10" Type="http://schemas.openxmlformats.org/officeDocument/2006/relationships/hyperlink" Target="consultantplus://offline/ref=68F87B73D2CDF3B3D5303AB9B22424D72238A57B75AADE3DB1BC5646AC077A750731C87E8120F2CE83DDF3EDCF9CFDE9T5aCM" TargetMode="External"/><Relationship Id="rId19" Type="http://schemas.openxmlformats.org/officeDocument/2006/relationships/hyperlink" Target="consultantplus://offline/ref=68F87B73D2CDF3B3D5303AB9B22424D72238A57B75AADC33B8B70B4CA45E7677003E977B8631F2CF86C3F3EFD895A9BA19799C8AB42B36C1F2DC0BC0TCaAM" TargetMode="External"/><Relationship Id="rId4" Type="http://schemas.openxmlformats.org/officeDocument/2006/relationships/webSettings" Target="webSettings.xml"/><Relationship Id="rId9" Type="http://schemas.openxmlformats.org/officeDocument/2006/relationships/hyperlink" Target="consultantplus://offline/ref=68F87B73D2CDF3B3D53024B4A44878D82134FB7476AED76DEDE30D1BFB0E7022407E912EC577FAC681C8A7BE95CBF0EB58329188AF3736C1TEaDM" TargetMode="External"/><Relationship Id="rId14" Type="http://schemas.openxmlformats.org/officeDocument/2006/relationships/hyperlink" Target="consultantplus://offline/ref=68F87B73D2CDF3B3D5303AB9B22424D72238A57B75AADC33B8B70B4CA45E7677003E977B8631F2CF86C3F3EFD795A9BA19799C8AB42B36C1F2DC0BC0TCaAM" TargetMode="External"/><Relationship Id="rId22" Type="http://schemas.openxmlformats.org/officeDocument/2006/relationships/hyperlink" Target="consultantplus://offline/ref=68F87B73D2CDF3B3D5303AB9B22424D72238A57B75AADC33B8B70B4CA45E7677003E977B8631F2CF86C3F3EED795A9BA19799C8AB42B36C1F2DC0BC0TCa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2061</Words>
  <Characters>11754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 Бурцева</dc:creator>
  <cp:lastModifiedBy>Наталья Г. Бурцева</cp:lastModifiedBy>
  <cp:revision>1</cp:revision>
  <dcterms:created xsi:type="dcterms:W3CDTF">2021-02-05T12:26:00Z</dcterms:created>
  <dcterms:modified xsi:type="dcterms:W3CDTF">2021-02-05T12:27:00Z</dcterms:modified>
</cp:coreProperties>
</file>