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76" w:rsidRPr="001F5922" w:rsidRDefault="00D30376" w:rsidP="001F5922">
      <w:pPr>
        <w:ind w:firstLine="709"/>
        <w:jc w:val="center"/>
        <w:rPr>
          <w:b/>
          <w:sz w:val="28"/>
          <w:szCs w:val="28"/>
        </w:rPr>
      </w:pPr>
      <w:r w:rsidRPr="001F5922">
        <w:rPr>
          <w:b/>
          <w:sz w:val="28"/>
          <w:szCs w:val="28"/>
        </w:rPr>
        <w:t>Информация</w:t>
      </w:r>
    </w:p>
    <w:p w:rsidR="00E37BFB" w:rsidRPr="001F5922" w:rsidRDefault="00D30376" w:rsidP="001F5922">
      <w:pPr>
        <w:ind w:firstLine="709"/>
        <w:jc w:val="center"/>
        <w:rPr>
          <w:b/>
          <w:sz w:val="28"/>
          <w:szCs w:val="28"/>
        </w:rPr>
      </w:pPr>
      <w:r w:rsidRPr="001F5922">
        <w:rPr>
          <w:b/>
          <w:sz w:val="28"/>
          <w:szCs w:val="28"/>
        </w:rPr>
        <w:t>о развитии социального партнерства в 2015 году</w:t>
      </w:r>
    </w:p>
    <w:p w:rsidR="00611CC8" w:rsidRPr="00170444" w:rsidRDefault="00611CC8" w:rsidP="001F5922">
      <w:pPr>
        <w:ind w:firstLine="709"/>
        <w:jc w:val="both"/>
      </w:pPr>
    </w:p>
    <w:p w:rsidR="00D30376" w:rsidRPr="001F5922" w:rsidRDefault="00D30376" w:rsidP="001F5922">
      <w:pPr>
        <w:tabs>
          <w:tab w:val="left" w:pos="2460"/>
        </w:tabs>
        <w:ind w:firstLine="709"/>
        <w:jc w:val="both"/>
        <w:rPr>
          <w:sz w:val="28"/>
          <w:szCs w:val="28"/>
        </w:rPr>
      </w:pPr>
      <w:r w:rsidRPr="001F5922">
        <w:rPr>
          <w:sz w:val="28"/>
          <w:szCs w:val="28"/>
        </w:rPr>
        <w:t>В соответствии с областным законом от 08.11.2012 № 88-ОЗ «О наделении органов местного самоуправления отдельными государственными полномочиями в о</w:t>
      </w:r>
      <w:r w:rsidR="00170444">
        <w:rPr>
          <w:sz w:val="28"/>
          <w:szCs w:val="28"/>
        </w:rPr>
        <w:t>бласти охраны труда и социально-</w:t>
      </w:r>
      <w:r w:rsidRPr="001F5922">
        <w:rPr>
          <w:sz w:val="28"/>
          <w:szCs w:val="28"/>
        </w:rPr>
        <w:t>трудовых отношений» вопросы социального партнерства поэтапно переданы на местный уровень.</w:t>
      </w:r>
    </w:p>
    <w:p w:rsidR="00D30376" w:rsidRPr="001F5922" w:rsidRDefault="00D30376" w:rsidP="001F5922">
      <w:pPr>
        <w:tabs>
          <w:tab w:val="left" w:pos="4200"/>
        </w:tabs>
        <w:ind w:firstLine="709"/>
        <w:jc w:val="both"/>
        <w:rPr>
          <w:sz w:val="28"/>
          <w:szCs w:val="28"/>
        </w:rPr>
      </w:pPr>
      <w:r w:rsidRPr="001F5922">
        <w:rPr>
          <w:sz w:val="28"/>
          <w:szCs w:val="28"/>
        </w:rPr>
        <w:t>В настоящее время на территории города Липецка действует Городское трехстороннее соглашение о социальном партнерстве между администрацией города Липецка, Федерацией профсоюзов Липецкой области и некоммерческой организацией «Объединение работодателей города Липецка» на 2014-2016 годы. Совместная работа сторон социального партнерства по выполнению обязательств соглашения способствует стабильному развитию экономики и социальной сферы города.</w:t>
      </w:r>
    </w:p>
    <w:p w:rsidR="00D30376" w:rsidRPr="001F5922" w:rsidRDefault="00D30376" w:rsidP="001F5922">
      <w:pPr>
        <w:ind w:firstLine="709"/>
        <w:jc w:val="both"/>
        <w:rPr>
          <w:sz w:val="28"/>
          <w:szCs w:val="28"/>
        </w:rPr>
      </w:pPr>
      <w:r w:rsidRPr="001F5922">
        <w:rPr>
          <w:sz w:val="28"/>
          <w:szCs w:val="28"/>
        </w:rPr>
        <w:t>Основные направления развития системы социального партнерства:</w:t>
      </w:r>
    </w:p>
    <w:p w:rsidR="00D30376" w:rsidRPr="001F5922" w:rsidRDefault="00D30376" w:rsidP="001F5922">
      <w:pPr>
        <w:ind w:firstLine="709"/>
        <w:jc w:val="both"/>
        <w:rPr>
          <w:sz w:val="28"/>
          <w:szCs w:val="28"/>
        </w:rPr>
      </w:pPr>
      <w:r w:rsidRPr="001F5922">
        <w:rPr>
          <w:sz w:val="28"/>
          <w:szCs w:val="28"/>
        </w:rPr>
        <w:t>- обеспечение и защита законных трудовых прав работающего населения города Липецка в рамках совершенствования и развития системы социального партнерства;</w:t>
      </w:r>
    </w:p>
    <w:p w:rsidR="00D30376" w:rsidRPr="001F5922" w:rsidRDefault="00D30376" w:rsidP="001F5922">
      <w:pPr>
        <w:ind w:firstLine="709"/>
        <w:jc w:val="both"/>
        <w:rPr>
          <w:sz w:val="28"/>
          <w:szCs w:val="28"/>
        </w:rPr>
      </w:pPr>
      <w:r w:rsidRPr="001F5922">
        <w:rPr>
          <w:sz w:val="28"/>
          <w:szCs w:val="28"/>
        </w:rPr>
        <w:t xml:space="preserve">- осуществление уведомительной регистрации коллективных договоров и территориальных соглашений, регулирующих вопросы в сфере социально-трудовых отношений, в </w:t>
      </w:r>
      <w:proofErr w:type="gramStart"/>
      <w:r w:rsidRPr="001F5922">
        <w:rPr>
          <w:sz w:val="28"/>
          <w:szCs w:val="28"/>
        </w:rPr>
        <w:t>рамках</w:t>
      </w:r>
      <w:proofErr w:type="gramEnd"/>
      <w:r w:rsidRPr="001F5922">
        <w:rPr>
          <w:sz w:val="28"/>
          <w:szCs w:val="28"/>
        </w:rPr>
        <w:t xml:space="preserve"> переданных на муниципальный уровень государственных полномочий;</w:t>
      </w:r>
    </w:p>
    <w:p w:rsidR="00D30376" w:rsidRPr="001F5922" w:rsidRDefault="00D30376" w:rsidP="001F5922">
      <w:pPr>
        <w:ind w:firstLine="709"/>
        <w:jc w:val="both"/>
        <w:rPr>
          <w:sz w:val="28"/>
          <w:szCs w:val="28"/>
        </w:rPr>
      </w:pPr>
      <w:r w:rsidRPr="001F5922">
        <w:rPr>
          <w:sz w:val="28"/>
          <w:szCs w:val="28"/>
        </w:rPr>
        <w:t>- осуществление мониторинга уровня оплаты труда и задолженности по выплате заработной платы с целью предотвращения нарушений трудового законодательства;</w:t>
      </w:r>
    </w:p>
    <w:p w:rsidR="00D30376" w:rsidRPr="001F5922" w:rsidRDefault="00D30376" w:rsidP="001F5922">
      <w:pPr>
        <w:ind w:firstLine="709"/>
        <w:jc w:val="both"/>
        <w:rPr>
          <w:sz w:val="28"/>
          <w:szCs w:val="28"/>
        </w:rPr>
      </w:pPr>
      <w:r w:rsidRPr="001F5922">
        <w:rPr>
          <w:sz w:val="28"/>
          <w:szCs w:val="28"/>
        </w:rPr>
        <w:t>- разработка нормативных документов по оплате труда работников муниципальных учреждений;</w:t>
      </w:r>
    </w:p>
    <w:p w:rsidR="00D30376" w:rsidRPr="001F5922" w:rsidRDefault="00D30376" w:rsidP="001F5922">
      <w:pPr>
        <w:ind w:firstLine="709"/>
        <w:jc w:val="both"/>
        <w:rPr>
          <w:sz w:val="28"/>
          <w:szCs w:val="28"/>
        </w:rPr>
      </w:pPr>
      <w:r w:rsidRPr="001F5922">
        <w:rPr>
          <w:sz w:val="28"/>
          <w:szCs w:val="28"/>
        </w:rPr>
        <w:t>- реализация основных направлений политики в области охраны труда;</w:t>
      </w:r>
    </w:p>
    <w:p w:rsidR="00D30376" w:rsidRPr="001F5922" w:rsidRDefault="00D30376" w:rsidP="001F5922">
      <w:pPr>
        <w:ind w:firstLine="709"/>
        <w:jc w:val="both"/>
        <w:rPr>
          <w:sz w:val="28"/>
          <w:szCs w:val="28"/>
        </w:rPr>
      </w:pPr>
      <w:r w:rsidRPr="001F5922">
        <w:rPr>
          <w:sz w:val="28"/>
          <w:szCs w:val="28"/>
        </w:rPr>
        <w:t>- содействие развитию трудовых ресурсов и кадрового потенциала на территории города Липецка.</w:t>
      </w:r>
    </w:p>
    <w:p w:rsidR="00D30376" w:rsidRPr="001F5922" w:rsidRDefault="00D30376" w:rsidP="001F5922">
      <w:pPr>
        <w:tabs>
          <w:tab w:val="left" w:pos="2460"/>
        </w:tabs>
        <w:ind w:firstLine="709"/>
        <w:jc w:val="both"/>
        <w:rPr>
          <w:sz w:val="28"/>
          <w:szCs w:val="28"/>
        </w:rPr>
      </w:pPr>
      <w:r w:rsidRPr="001F5922">
        <w:rPr>
          <w:sz w:val="28"/>
          <w:szCs w:val="28"/>
        </w:rPr>
        <w:t>Одним из главных инструментов реализации социального партнерства  являются коллективно – договорные отношения, которые заключаются в целях обеспечения социальных и трудовых гарантий работников, направлены на выполнение требований трудового законодательства.</w:t>
      </w:r>
    </w:p>
    <w:p w:rsidR="007246B1" w:rsidRDefault="00D30376" w:rsidP="00170444">
      <w:pPr>
        <w:tabs>
          <w:tab w:val="left" w:pos="2460"/>
        </w:tabs>
        <w:ind w:firstLine="709"/>
        <w:rPr>
          <w:sz w:val="28"/>
          <w:szCs w:val="28"/>
        </w:rPr>
      </w:pPr>
      <w:r w:rsidRPr="001F5922">
        <w:rPr>
          <w:sz w:val="28"/>
          <w:szCs w:val="28"/>
        </w:rPr>
        <w:t xml:space="preserve">В 2015 году </w:t>
      </w:r>
      <w:r w:rsidR="00611CC8">
        <w:rPr>
          <w:sz w:val="28"/>
          <w:szCs w:val="28"/>
        </w:rPr>
        <w:t>проведена уведомительная регистрация</w:t>
      </w:r>
      <w:r w:rsidRPr="001F5922">
        <w:rPr>
          <w:sz w:val="28"/>
          <w:szCs w:val="28"/>
        </w:rPr>
        <w:t xml:space="preserve"> 172 коллективных договор</w:t>
      </w:r>
      <w:r w:rsidR="00611CC8">
        <w:rPr>
          <w:sz w:val="28"/>
          <w:szCs w:val="28"/>
        </w:rPr>
        <w:t>ов</w:t>
      </w:r>
      <w:r w:rsidRPr="001F5922">
        <w:rPr>
          <w:sz w:val="28"/>
          <w:szCs w:val="28"/>
        </w:rPr>
        <w:t xml:space="preserve"> и 312 изменений (дополнений) к ним.</w:t>
      </w:r>
    </w:p>
    <w:p w:rsidR="00170444" w:rsidRPr="00170444" w:rsidRDefault="00170444" w:rsidP="00170444">
      <w:pPr>
        <w:tabs>
          <w:tab w:val="left" w:pos="2460"/>
        </w:tabs>
        <w:ind w:firstLine="709"/>
        <w:rPr>
          <w:noProof/>
          <w:sz w:val="16"/>
          <w:szCs w:val="16"/>
        </w:rPr>
      </w:pPr>
    </w:p>
    <w:p w:rsidR="007246B1" w:rsidRDefault="007246B1" w:rsidP="00170444">
      <w:pPr>
        <w:tabs>
          <w:tab w:val="left" w:pos="2460"/>
        </w:tabs>
        <w:ind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027781" cy="2226365"/>
            <wp:effectExtent l="0" t="0" r="0" b="0"/>
            <wp:docPr id="1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11CC8" w:rsidRDefault="007246B1" w:rsidP="001F5922">
      <w:pPr>
        <w:tabs>
          <w:tab w:val="left" w:pos="2460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-532130</wp:posOffset>
            </wp:positionH>
            <wp:positionV relativeFrom="paragraph">
              <wp:posOffset>51435</wp:posOffset>
            </wp:positionV>
            <wp:extent cx="4218940" cy="3862705"/>
            <wp:effectExtent l="19050" t="0" r="0" b="0"/>
            <wp:wrapSquare wrapText="bothSides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9613" t="24462" r="27275" b="16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940" cy="386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170444">
        <w:rPr>
          <w:sz w:val="28"/>
          <w:szCs w:val="28"/>
        </w:rPr>
        <w:t>К</w:t>
      </w:r>
      <w:r w:rsidR="00D30376" w:rsidRPr="001F5922">
        <w:rPr>
          <w:sz w:val="28"/>
          <w:szCs w:val="28"/>
        </w:rPr>
        <w:t>оллективно-договорной</w:t>
      </w:r>
      <w:proofErr w:type="gramEnd"/>
      <w:r w:rsidR="00D30376" w:rsidRPr="001F5922">
        <w:rPr>
          <w:sz w:val="28"/>
          <w:szCs w:val="28"/>
        </w:rPr>
        <w:t xml:space="preserve"> способ регулирования трудовых отношений используется в 542 трудовых коллективах города Липецка</w:t>
      </w:r>
      <w:r w:rsidR="00611CC8">
        <w:rPr>
          <w:sz w:val="28"/>
          <w:szCs w:val="28"/>
        </w:rPr>
        <w:t>.</w:t>
      </w:r>
    </w:p>
    <w:p w:rsidR="00611CC8" w:rsidRDefault="00611CC8" w:rsidP="001F5922">
      <w:pPr>
        <w:tabs>
          <w:tab w:val="left" w:pos="2460"/>
        </w:tabs>
        <w:ind w:firstLine="709"/>
        <w:jc w:val="both"/>
        <w:rPr>
          <w:sz w:val="28"/>
          <w:szCs w:val="28"/>
        </w:rPr>
      </w:pPr>
    </w:p>
    <w:p w:rsidR="001F5922" w:rsidRDefault="001F5922" w:rsidP="001F5922">
      <w:pPr>
        <w:tabs>
          <w:tab w:val="left" w:pos="2460"/>
        </w:tabs>
        <w:ind w:firstLine="709"/>
        <w:jc w:val="both"/>
        <w:rPr>
          <w:sz w:val="28"/>
          <w:szCs w:val="28"/>
        </w:rPr>
      </w:pPr>
      <w:r w:rsidRPr="001F5922">
        <w:rPr>
          <w:sz w:val="28"/>
          <w:szCs w:val="28"/>
        </w:rPr>
        <w:t>По состоянию на 01.01.2016 года коллективно-договорными отношениями охвачено 133,5 тыс. человек, что составляет 62,2 % от общего числа работающих в городе Липецке.</w:t>
      </w:r>
    </w:p>
    <w:p w:rsidR="007246B1" w:rsidRPr="001F5922" w:rsidRDefault="007246B1" w:rsidP="001F5922">
      <w:pPr>
        <w:ind w:firstLine="709"/>
        <w:jc w:val="both"/>
        <w:rPr>
          <w:sz w:val="28"/>
          <w:szCs w:val="28"/>
        </w:rPr>
      </w:pPr>
    </w:p>
    <w:p w:rsidR="004422BE" w:rsidRPr="001F5922" w:rsidRDefault="004422BE" w:rsidP="001F5922">
      <w:pPr>
        <w:ind w:firstLine="709"/>
        <w:jc w:val="both"/>
        <w:rPr>
          <w:sz w:val="28"/>
          <w:szCs w:val="28"/>
        </w:rPr>
      </w:pPr>
      <w:r w:rsidRPr="001F5922">
        <w:rPr>
          <w:sz w:val="28"/>
          <w:szCs w:val="28"/>
        </w:rPr>
        <w:t xml:space="preserve">Ведется постоянная работа с представителями работодателей по включению в коллективные договоры социальных гарантий и льгот для работников предприятий </w:t>
      </w:r>
      <w:proofErr w:type="gramStart"/>
      <w:r w:rsidRPr="001F5922">
        <w:rPr>
          <w:sz w:val="28"/>
          <w:szCs w:val="28"/>
        </w:rPr>
        <w:t>сверх</w:t>
      </w:r>
      <w:proofErr w:type="gramEnd"/>
      <w:r w:rsidRPr="001F5922">
        <w:rPr>
          <w:sz w:val="28"/>
          <w:szCs w:val="28"/>
        </w:rPr>
        <w:t xml:space="preserve"> установленных Трудовым кодексом. </w:t>
      </w:r>
    </w:p>
    <w:p w:rsidR="00170444" w:rsidRDefault="00611CC8" w:rsidP="001F59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Спектр</w:t>
      </w:r>
      <w:r w:rsidR="004422BE" w:rsidRPr="001F5922">
        <w:rPr>
          <w:sz w:val="28"/>
          <w:szCs w:val="28"/>
        </w:rPr>
        <w:t xml:space="preserve"> гарантий очень обширен. Это и  выплаты стипендий и грантов студентам, обучающимся в ВУЗах, выплаты пособий женщинам, находящимся в отпуске по уходу за ребенком </w:t>
      </w:r>
      <w:proofErr w:type="gramStart"/>
      <w:r w:rsidR="004422BE" w:rsidRPr="001F5922">
        <w:rPr>
          <w:sz w:val="28"/>
          <w:szCs w:val="28"/>
        </w:rPr>
        <w:t>сверх</w:t>
      </w:r>
      <w:proofErr w:type="gramEnd"/>
      <w:r w:rsidR="004422BE" w:rsidRPr="001F5922">
        <w:rPr>
          <w:sz w:val="28"/>
          <w:szCs w:val="28"/>
        </w:rPr>
        <w:t xml:space="preserve"> установленных законодательством и другие.</w:t>
      </w:r>
    </w:p>
    <w:p w:rsidR="004422BE" w:rsidRPr="001F5922" w:rsidRDefault="00170444" w:rsidP="001F59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1F5922">
        <w:rPr>
          <w:sz w:val="28"/>
          <w:szCs w:val="28"/>
        </w:rPr>
        <w:t xml:space="preserve"> ОАО «НЛМК», ОАО «Газпром газораспределение Липецк», ОАО «Бином-ТВ» предусматривается  оплата санаторно-курортных путевок, путевок для оздоровления детей работников, компенсация расходов на лечение и зубопротезирование, выплата единовременных пособий при уходе на пенсию, дополнительные оплачиваемые дни отдыха.</w:t>
      </w:r>
      <w:r w:rsidR="004422BE" w:rsidRPr="001F5922">
        <w:rPr>
          <w:sz w:val="28"/>
          <w:szCs w:val="28"/>
        </w:rPr>
        <w:t xml:space="preserve"> </w:t>
      </w:r>
    </w:p>
    <w:p w:rsidR="004422BE" w:rsidRPr="001F5922" w:rsidRDefault="004422BE" w:rsidP="001F5922">
      <w:pPr>
        <w:ind w:firstLine="709"/>
        <w:jc w:val="both"/>
        <w:rPr>
          <w:sz w:val="28"/>
          <w:szCs w:val="28"/>
        </w:rPr>
      </w:pPr>
      <w:r w:rsidRPr="001F5922">
        <w:rPr>
          <w:sz w:val="28"/>
          <w:szCs w:val="28"/>
        </w:rPr>
        <w:t xml:space="preserve">Во исполнение решения сессии Липецкого городского Совета депутатов №594 от 06.11.2014 и в целях профилактики ВИЧ-инфекции и наркомании руководителям предприятий и организаций города Липецка рекомендовано </w:t>
      </w:r>
      <w:r w:rsidRPr="001F5922">
        <w:rPr>
          <w:spacing w:val="-3"/>
          <w:sz w:val="28"/>
          <w:szCs w:val="28"/>
        </w:rPr>
        <w:t xml:space="preserve">внести </w:t>
      </w:r>
      <w:r w:rsidRPr="001F5922">
        <w:rPr>
          <w:sz w:val="28"/>
          <w:szCs w:val="28"/>
        </w:rPr>
        <w:t>в коллективные договоры раздел о реализации следующих мероприятий:</w:t>
      </w:r>
    </w:p>
    <w:p w:rsidR="004422BE" w:rsidRPr="001F5922" w:rsidRDefault="004422BE" w:rsidP="001F5922">
      <w:pPr>
        <w:ind w:firstLine="709"/>
        <w:jc w:val="both"/>
        <w:rPr>
          <w:sz w:val="28"/>
          <w:szCs w:val="28"/>
        </w:rPr>
      </w:pPr>
      <w:r w:rsidRPr="001F5922">
        <w:rPr>
          <w:sz w:val="28"/>
          <w:szCs w:val="28"/>
        </w:rPr>
        <w:t xml:space="preserve">- организация и проведение лекций, направленных на информирование и </w:t>
      </w:r>
      <w:proofErr w:type="gramStart"/>
      <w:r w:rsidRPr="001F5922">
        <w:rPr>
          <w:sz w:val="28"/>
          <w:szCs w:val="28"/>
        </w:rPr>
        <w:t>обучение работников по вопросам</w:t>
      </w:r>
      <w:proofErr w:type="gramEnd"/>
      <w:r w:rsidRPr="001F5922">
        <w:rPr>
          <w:sz w:val="28"/>
          <w:szCs w:val="28"/>
        </w:rPr>
        <w:t xml:space="preserve"> выявления, лечения и профилактики ВИЧ–инфекции, наркомании и других социально-значимых заболеваний;</w:t>
      </w:r>
    </w:p>
    <w:p w:rsidR="004422BE" w:rsidRPr="001F5922" w:rsidRDefault="004422BE" w:rsidP="001F5922">
      <w:pPr>
        <w:ind w:firstLine="709"/>
        <w:jc w:val="both"/>
        <w:rPr>
          <w:sz w:val="28"/>
          <w:szCs w:val="28"/>
        </w:rPr>
      </w:pPr>
      <w:r w:rsidRPr="001F5922">
        <w:rPr>
          <w:sz w:val="28"/>
          <w:szCs w:val="28"/>
        </w:rPr>
        <w:t>- оформление информационных стендов, распространение брошюр профилактической направленности;</w:t>
      </w:r>
    </w:p>
    <w:p w:rsidR="004422BE" w:rsidRPr="001F5922" w:rsidRDefault="004422BE" w:rsidP="001F5922">
      <w:pPr>
        <w:ind w:firstLine="709"/>
        <w:jc w:val="both"/>
        <w:rPr>
          <w:sz w:val="28"/>
          <w:szCs w:val="28"/>
        </w:rPr>
      </w:pPr>
      <w:r w:rsidRPr="001F5922">
        <w:rPr>
          <w:sz w:val="28"/>
          <w:szCs w:val="28"/>
        </w:rPr>
        <w:t>- проведение вводных и повторных инструктажей по технике безопасности с включением информационного блока по теме профилактики ВИЧ-инфекции.</w:t>
      </w:r>
    </w:p>
    <w:p w:rsidR="004422BE" w:rsidRPr="001F5922" w:rsidRDefault="00170444" w:rsidP="001F59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422BE" w:rsidRPr="001F5922">
        <w:rPr>
          <w:sz w:val="28"/>
          <w:szCs w:val="28"/>
        </w:rPr>
        <w:t xml:space="preserve"> ходе уведомительной регистрации коллективных договоров и соглашений на постоянной основе проводится работа по информированию работодателей города об изменениях в трудовое законодательство, в том числе об изменения, внесенных в Региональное соглашение о минимальной заработной плате в Липецкой области.</w:t>
      </w:r>
    </w:p>
    <w:p w:rsidR="005C5D79" w:rsidRDefault="007246B1" w:rsidP="001F592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-532130</wp:posOffset>
            </wp:positionH>
            <wp:positionV relativeFrom="paragraph">
              <wp:posOffset>781050</wp:posOffset>
            </wp:positionV>
            <wp:extent cx="4296410" cy="2504440"/>
            <wp:effectExtent l="19050" t="0" r="8890" b="0"/>
            <wp:wrapSquare wrapText="bothSides"/>
            <wp:docPr id="13" name="Рисунок 7" descr="C:\Users\popovaes\Desktop\рабочая папка\СОЦИАЛЬНОЕ ПРАТНЕРСТВО И ОХРАНА ТРУДА\ЛИПЕЦКАЯ ГОРОДСКАЯ ТРЕХСТОРОННЯЯ КОМИССИЯ\фото\трехстороння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opovaes\Desktop\рабочая папка\СОЦИАЛЬНОЕ ПРАТНЕРСТВО И ОХРАНА ТРУДА\ЛИПЕЦКАЯ ГОРОДСКАЯ ТРЕХСТОРОННЯЯ КОМИССИЯ\фото\трехсторонняя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77" r="7020" b="10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410" cy="250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C5D79" w:rsidRPr="001F5922">
        <w:rPr>
          <w:sz w:val="28"/>
          <w:szCs w:val="28"/>
        </w:rPr>
        <w:t>В соответствии с Положением о трехсторонней комиссии по регулированию социально-трудовых отношений в городе</w:t>
      </w:r>
      <w:proofErr w:type="gramEnd"/>
      <w:r w:rsidR="005C5D79" w:rsidRPr="001F5922">
        <w:rPr>
          <w:sz w:val="28"/>
          <w:szCs w:val="28"/>
        </w:rPr>
        <w:t xml:space="preserve"> Липецке, утвержденным решением Липецкого городского Совета депутатов № 270 от 18.03.2003, на территории города Липецка действует Липецкая городская трехсторонняя комиссия по регулированию социально-трудовых отношений (далее – комиссия). </w:t>
      </w:r>
    </w:p>
    <w:p w:rsidR="005C5D79" w:rsidRPr="001F5922" w:rsidRDefault="005C5D79" w:rsidP="001F5922">
      <w:pPr>
        <w:ind w:firstLine="709"/>
        <w:jc w:val="both"/>
        <w:rPr>
          <w:sz w:val="28"/>
          <w:szCs w:val="28"/>
        </w:rPr>
      </w:pPr>
      <w:r w:rsidRPr="001F5922">
        <w:rPr>
          <w:sz w:val="28"/>
          <w:szCs w:val="28"/>
        </w:rPr>
        <w:t>В рамках работы комиссии под постоянным контролем находятся вопросы:</w:t>
      </w:r>
    </w:p>
    <w:p w:rsidR="005C5D79" w:rsidRPr="001F5922" w:rsidRDefault="005C5D79" w:rsidP="001F5922">
      <w:pPr>
        <w:ind w:firstLine="709"/>
        <w:jc w:val="both"/>
        <w:rPr>
          <w:sz w:val="28"/>
          <w:szCs w:val="28"/>
        </w:rPr>
      </w:pPr>
      <w:r w:rsidRPr="001F5922">
        <w:rPr>
          <w:sz w:val="28"/>
          <w:szCs w:val="28"/>
        </w:rPr>
        <w:t xml:space="preserve"> - условий и охраны труда на предприятиях </w:t>
      </w:r>
      <w:r w:rsidR="00170444">
        <w:rPr>
          <w:sz w:val="28"/>
          <w:szCs w:val="28"/>
        </w:rPr>
        <w:t xml:space="preserve">   </w:t>
      </w:r>
      <w:r w:rsidRPr="001F5922">
        <w:rPr>
          <w:sz w:val="28"/>
          <w:szCs w:val="28"/>
        </w:rPr>
        <w:t>города;</w:t>
      </w:r>
    </w:p>
    <w:p w:rsidR="005C5D79" w:rsidRPr="001F5922" w:rsidRDefault="005C5D79" w:rsidP="001F5922">
      <w:pPr>
        <w:ind w:firstLine="709"/>
        <w:jc w:val="both"/>
        <w:rPr>
          <w:sz w:val="28"/>
          <w:szCs w:val="28"/>
        </w:rPr>
      </w:pPr>
      <w:r w:rsidRPr="001F5922">
        <w:rPr>
          <w:sz w:val="28"/>
          <w:szCs w:val="28"/>
        </w:rPr>
        <w:t xml:space="preserve"> - оздоровление детей и подростков в летний</w:t>
      </w:r>
      <w:r w:rsidR="00170444">
        <w:rPr>
          <w:sz w:val="28"/>
          <w:szCs w:val="28"/>
        </w:rPr>
        <w:t xml:space="preserve">      </w:t>
      </w:r>
      <w:r w:rsidRPr="001F5922">
        <w:rPr>
          <w:sz w:val="28"/>
          <w:szCs w:val="28"/>
        </w:rPr>
        <w:t xml:space="preserve"> период;</w:t>
      </w:r>
    </w:p>
    <w:p w:rsidR="005C5D79" w:rsidRPr="001F5922" w:rsidRDefault="005C5D79" w:rsidP="001F5922">
      <w:pPr>
        <w:ind w:firstLine="709"/>
        <w:jc w:val="both"/>
        <w:rPr>
          <w:sz w:val="28"/>
          <w:szCs w:val="28"/>
        </w:rPr>
      </w:pPr>
      <w:r w:rsidRPr="001F5922">
        <w:rPr>
          <w:sz w:val="28"/>
          <w:szCs w:val="28"/>
        </w:rPr>
        <w:t xml:space="preserve"> - формирование территориальной заявки на подготовку рабочих кадров в системе профессионального образования;</w:t>
      </w:r>
    </w:p>
    <w:p w:rsidR="005C5D79" w:rsidRDefault="005C5D79" w:rsidP="001F5922">
      <w:pPr>
        <w:ind w:firstLine="709"/>
        <w:jc w:val="both"/>
        <w:rPr>
          <w:sz w:val="28"/>
          <w:szCs w:val="28"/>
        </w:rPr>
      </w:pPr>
      <w:r w:rsidRPr="001F5922">
        <w:rPr>
          <w:sz w:val="28"/>
          <w:szCs w:val="28"/>
        </w:rPr>
        <w:t xml:space="preserve"> - другие вопросы, имеющие социальное значение.</w:t>
      </w:r>
    </w:p>
    <w:p w:rsidR="00170444" w:rsidRPr="001F5922" w:rsidRDefault="00170444" w:rsidP="00170444">
      <w:pPr>
        <w:ind w:firstLine="709"/>
        <w:jc w:val="both"/>
        <w:rPr>
          <w:sz w:val="28"/>
          <w:szCs w:val="28"/>
        </w:rPr>
      </w:pPr>
      <w:r w:rsidRPr="001F5922">
        <w:rPr>
          <w:sz w:val="28"/>
          <w:szCs w:val="28"/>
        </w:rPr>
        <w:t xml:space="preserve">В рамках работы Липецкой городской трехсторонней комиссии по регулированию социально-трудовых отношений: </w:t>
      </w:r>
    </w:p>
    <w:p w:rsidR="00170444" w:rsidRPr="001F5922" w:rsidRDefault="00170444" w:rsidP="00170444">
      <w:pPr>
        <w:ind w:firstLine="709"/>
        <w:jc w:val="both"/>
        <w:rPr>
          <w:sz w:val="28"/>
          <w:szCs w:val="28"/>
        </w:rPr>
      </w:pPr>
      <w:r w:rsidRPr="001F5922">
        <w:rPr>
          <w:sz w:val="28"/>
          <w:szCs w:val="28"/>
        </w:rPr>
        <w:sym w:font="Symbol" w:char="F0B7"/>
      </w:r>
      <w:r w:rsidRPr="001F5922">
        <w:rPr>
          <w:sz w:val="28"/>
          <w:szCs w:val="28"/>
        </w:rPr>
        <w:t xml:space="preserve"> в соответствии с постановлением администрации Липецкой области от 23.01.2013 № 23 «Об утверждении Положения о проведении областного публичного конкурса «Коллективный договор, эффективность производства - основа защиты социально-трудовых прав граждан» представлены номинанты на областной конкурс. Победителями и призерами в различных номинациях стали представители следующих трудовых коллективов: </w:t>
      </w:r>
    </w:p>
    <w:p w:rsidR="00170444" w:rsidRPr="001F5922" w:rsidRDefault="00170444" w:rsidP="00170444">
      <w:pPr>
        <w:ind w:firstLine="709"/>
        <w:jc w:val="both"/>
        <w:rPr>
          <w:sz w:val="28"/>
          <w:szCs w:val="28"/>
        </w:rPr>
      </w:pPr>
      <w:r w:rsidRPr="001F5922">
        <w:rPr>
          <w:sz w:val="28"/>
          <w:szCs w:val="28"/>
        </w:rPr>
        <w:t>- МУП «Липецкая станция аэрации»;</w:t>
      </w:r>
    </w:p>
    <w:p w:rsidR="00170444" w:rsidRPr="001F5922" w:rsidRDefault="00170444" w:rsidP="00170444">
      <w:pPr>
        <w:ind w:firstLine="709"/>
        <w:jc w:val="both"/>
        <w:rPr>
          <w:sz w:val="28"/>
          <w:szCs w:val="28"/>
        </w:rPr>
      </w:pPr>
      <w:r w:rsidRPr="001F5922">
        <w:rPr>
          <w:sz w:val="28"/>
          <w:szCs w:val="28"/>
        </w:rPr>
        <w:t>- ОАО «Липецкие автобусные линии»;</w:t>
      </w:r>
    </w:p>
    <w:p w:rsidR="00170444" w:rsidRPr="001F5922" w:rsidRDefault="00170444" w:rsidP="00170444">
      <w:pPr>
        <w:ind w:firstLine="709"/>
        <w:jc w:val="both"/>
        <w:rPr>
          <w:sz w:val="28"/>
          <w:szCs w:val="28"/>
        </w:rPr>
      </w:pPr>
      <w:r w:rsidRPr="001F5922">
        <w:rPr>
          <w:sz w:val="28"/>
          <w:szCs w:val="28"/>
        </w:rPr>
        <w:t>- ООО «Эдельвейс Л»;</w:t>
      </w:r>
    </w:p>
    <w:p w:rsidR="00170444" w:rsidRPr="001F5922" w:rsidRDefault="00170444" w:rsidP="00170444">
      <w:pPr>
        <w:ind w:firstLine="709"/>
        <w:jc w:val="both"/>
        <w:rPr>
          <w:sz w:val="28"/>
          <w:szCs w:val="28"/>
        </w:rPr>
      </w:pPr>
      <w:r w:rsidRPr="001F5922">
        <w:rPr>
          <w:sz w:val="28"/>
          <w:szCs w:val="28"/>
        </w:rPr>
        <w:t>- ЗАО «</w:t>
      </w:r>
      <w:proofErr w:type="spellStart"/>
      <w:r w:rsidRPr="001F5922">
        <w:rPr>
          <w:sz w:val="28"/>
          <w:szCs w:val="28"/>
        </w:rPr>
        <w:t>Липецкцемент</w:t>
      </w:r>
      <w:proofErr w:type="spellEnd"/>
      <w:r w:rsidRPr="001F5922">
        <w:rPr>
          <w:sz w:val="28"/>
          <w:szCs w:val="28"/>
        </w:rPr>
        <w:t>»;</w:t>
      </w:r>
    </w:p>
    <w:p w:rsidR="00170444" w:rsidRPr="001F5922" w:rsidRDefault="00170444" w:rsidP="00170444">
      <w:pPr>
        <w:ind w:firstLine="709"/>
        <w:jc w:val="both"/>
        <w:rPr>
          <w:sz w:val="28"/>
          <w:szCs w:val="28"/>
        </w:rPr>
      </w:pPr>
      <w:r w:rsidRPr="001F5922">
        <w:rPr>
          <w:sz w:val="28"/>
          <w:szCs w:val="28"/>
        </w:rPr>
        <w:t>- ОАО «Домостроительный комбинат»;</w:t>
      </w:r>
    </w:p>
    <w:p w:rsidR="00170444" w:rsidRPr="001F5922" w:rsidRDefault="00170444" w:rsidP="00170444">
      <w:pPr>
        <w:ind w:firstLine="709"/>
        <w:jc w:val="both"/>
        <w:rPr>
          <w:sz w:val="28"/>
          <w:szCs w:val="28"/>
        </w:rPr>
      </w:pPr>
      <w:r w:rsidRPr="001F5922">
        <w:rPr>
          <w:sz w:val="28"/>
          <w:szCs w:val="28"/>
        </w:rPr>
        <w:t xml:space="preserve">- ООО «Липецкое </w:t>
      </w:r>
      <w:proofErr w:type="spellStart"/>
      <w:r w:rsidRPr="001F5922">
        <w:rPr>
          <w:sz w:val="28"/>
          <w:szCs w:val="28"/>
        </w:rPr>
        <w:t>карьероуправление</w:t>
      </w:r>
      <w:proofErr w:type="spellEnd"/>
      <w:r w:rsidRPr="001F5922">
        <w:rPr>
          <w:sz w:val="28"/>
          <w:szCs w:val="28"/>
        </w:rPr>
        <w:t>».</w:t>
      </w:r>
    </w:p>
    <w:p w:rsidR="00170444" w:rsidRPr="001F5922" w:rsidRDefault="00170444" w:rsidP="001704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922">
        <w:rPr>
          <w:sz w:val="28"/>
          <w:szCs w:val="28"/>
        </w:rPr>
        <w:sym w:font="Symbol" w:char="F0B7"/>
      </w:r>
      <w:r w:rsidRPr="001F5922">
        <w:rPr>
          <w:sz w:val="28"/>
          <w:szCs w:val="28"/>
        </w:rPr>
        <w:t xml:space="preserve"> </w:t>
      </w:r>
      <w:proofErr w:type="gramStart"/>
      <w:r w:rsidRPr="001F5922">
        <w:rPr>
          <w:sz w:val="28"/>
          <w:szCs w:val="28"/>
        </w:rPr>
        <w:t xml:space="preserve">в соответствии с решением Липецкого городского Совета </w:t>
      </w:r>
      <w:r>
        <w:rPr>
          <w:sz w:val="28"/>
          <w:szCs w:val="28"/>
        </w:rPr>
        <w:t xml:space="preserve">              </w:t>
      </w:r>
      <w:r w:rsidRPr="001F5922">
        <w:rPr>
          <w:sz w:val="28"/>
          <w:szCs w:val="28"/>
        </w:rPr>
        <w:t>депутатов от 06.04.2004 № 440 «Об учреждении Доски почета «Трудовая Слава города Липецка» за заслуги в хозяйственном и социально-культурном строительстве, обслуживании населения, за большой вклад в науку,</w:t>
      </w:r>
      <w:r>
        <w:rPr>
          <w:sz w:val="28"/>
          <w:szCs w:val="28"/>
        </w:rPr>
        <w:t xml:space="preserve">      </w:t>
      </w:r>
      <w:r w:rsidRPr="001F5922">
        <w:rPr>
          <w:sz w:val="28"/>
          <w:szCs w:val="28"/>
        </w:rPr>
        <w:t xml:space="preserve"> творческую и иную общественно полезную деятельность, самоотверженное отношение к трудовым и служебным обязанностям были </w:t>
      </w:r>
      <w:r>
        <w:rPr>
          <w:sz w:val="28"/>
          <w:szCs w:val="28"/>
        </w:rPr>
        <w:t xml:space="preserve">                        </w:t>
      </w:r>
      <w:r w:rsidRPr="001F5922">
        <w:rPr>
          <w:sz w:val="28"/>
          <w:szCs w:val="28"/>
        </w:rPr>
        <w:t xml:space="preserve">определены кандидатуры для занесения на Доску почета «Трудовая Слава города Липецка». </w:t>
      </w:r>
      <w:proofErr w:type="gramEnd"/>
    </w:p>
    <w:p w:rsidR="00170444" w:rsidRDefault="00170444" w:rsidP="00170444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170444" w:rsidRDefault="00170444" w:rsidP="00170444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170444" w:rsidRDefault="00170444" w:rsidP="00170444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170444" w:rsidRPr="001F5922" w:rsidRDefault="00170444" w:rsidP="00170444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1F5922">
        <w:rPr>
          <w:sz w:val="28"/>
          <w:szCs w:val="28"/>
        </w:rPr>
        <w:lastRenderedPageBreak/>
        <w:t>Открытие Доски почета состоялось 18 июля 2015 года.</w:t>
      </w:r>
    </w:p>
    <w:p w:rsidR="00170444" w:rsidRDefault="00170444" w:rsidP="001704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135890</wp:posOffset>
            </wp:positionV>
            <wp:extent cx="4918710" cy="3035935"/>
            <wp:effectExtent l="19050" t="0" r="0" b="0"/>
            <wp:wrapSquare wrapText="bothSides"/>
            <wp:docPr id="1" name="Рисунок 8" descr="C:\Users\popovaes\Desktop\рабочая папка\СОЦИАЛЬНОЕ ПРАТНЕРСТВО И ОХРАНА ТРУДА\ДП_2015\DSC_9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opovaes\Desktop\рабочая папка\СОЦИАЛЬНОЕ ПРАТНЕРСТВО И ОХРАНА ТРУДА\ДП_2015\DSC_96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419" t="2495" r="1270" b="8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303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0444" w:rsidRDefault="00170444" w:rsidP="001704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444" w:rsidRDefault="00170444" w:rsidP="001704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444" w:rsidRDefault="00170444" w:rsidP="001704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444" w:rsidRDefault="00170444" w:rsidP="001704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444" w:rsidRDefault="00170444" w:rsidP="001704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444" w:rsidRDefault="00170444" w:rsidP="001704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444" w:rsidRDefault="00170444" w:rsidP="001704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444" w:rsidRDefault="00170444" w:rsidP="001704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444" w:rsidRDefault="00170444" w:rsidP="001704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444" w:rsidRPr="001F5922" w:rsidRDefault="00170444" w:rsidP="001704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444" w:rsidRDefault="00170444" w:rsidP="001F5922">
      <w:pPr>
        <w:ind w:firstLine="709"/>
        <w:jc w:val="both"/>
        <w:rPr>
          <w:sz w:val="28"/>
          <w:szCs w:val="28"/>
        </w:rPr>
      </w:pPr>
    </w:p>
    <w:p w:rsidR="00170444" w:rsidRDefault="00170444" w:rsidP="001F5922">
      <w:pPr>
        <w:ind w:firstLine="709"/>
        <w:jc w:val="both"/>
        <w:rPr>
          <w:sz w:val="28"/>
          <w:szCs w:val="28"/>
        </w:rPr>
      </w:pPr>
    </w:p>
    <w:p w:rsidR="00170444" w:rsidRDefault="00170444" w:rsidP="001F5922">
      <w:pPr>
        <w:ind w:firstLine="709"/>
        <w:jc w:val="both"/>
        <w:rPr>
          <w:sz w:val="28"/>
          <w:szCs w:val="28"/>
        </w:rPr>
      </w:pPr>
    </w:p>
    <w:p w:rsidR="00170444" w:rsidRDefault="00170444" w:rsidP="001F5922">
      <w:pPr>
        <w:ind w:firstLine="709"/>
        <w:jc w:val="both"/>
        <w:rPr>
          <w:sz w:val="28"/>
          <w:szCs w:val="28"/>
        </w:rPr>
      </w:pPr>
    </w:p>
    <w:p w:rsidR="00170444" w:rsidRPr="001F5922" w:rsidRDefault="00170444" w:rsidP="001F5922">
      <w:pPr>
        <w:ind w:firstLine="709"/>
        <w:jc w:val="both"/>
        <w:rPr>
          <w:sz w:val="28"/>
          <w:szCs w:val="28"/>
        </w:rPr>
      </w:pPr>
    </w:p>
    <w:p w:rsidR="005C5D79" w:rsidRPr="001F5922" w:rsidRDefault="005C5D79" w:rsidP="001F5922">
      <w:pPr>
        <w:autoSpaceDE w:val="0"/>
        <w:autoSpaceDN w:val="0"/>
        <w:adjustRightInd w:val="0"/>
        <w:ind w:firstLine="709"/>
        <w:jc w:val="both"/>
        <w:rPr>
          <w:rStyle w:val="a3"/>
          <w:bCs/>
          <w:i w:val="0"/>
          <w:sz w:val="28"/>
          <w:szCs w:val="28"/>
        </w:rPr>
      </w:pPr>
      <w:r w:rsidRPr="001F5922">
        <w:rPr>
          <w:sz w:val="28"/>
          <w:szCs w:val="28"/>
        </w:rPr>
        <w:t xml:space="preserve">В целях защиты прав работающих, при администрации города Липецка действует межведомственная комиссия по легализации заработной платы. </w:t>
      </w:r>
      <w:r w:rsidRPr="001F5922">
        <w:rPr>
          <w:rStyle w:val="a3"/>
          <w:bCs/>
          <w:i w:val="0"/>
          <w:sz w:val="28"/>
          <w:szCs w:val="28"/>
        </w:rPr>
        <w:t xml:space="preserve">Комиссия реализует свои полномочия в рамках распоряжения главы города Липецка от 21.05.2009 № 936-р. В состав комиссии входят представители налоговых, правоохранительных органов, Пенсионного фонда РФ, Федерации профсоюзов, Государственной инспекции труда в Липецкой области, прокуратуры Липецкой области. </w:t>
      </w:r>
    </w:p>
    <w:p w:rsidR="005C5D79" w:rsidRPr="001F5922" w:rsidRDefault="005C5D79" w:rsidP="001F5922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1F5922">
        <w:rPr>
          <w:rStyle w:val="a3"/>
          <w:bCs/>
          <w:i w:val="0"/>
          <w:sz w:val="28"/>
          <w:szCs w:val="28"/>
        </w:rPr>
        <w:t xml:space="preserve">В 2015 году проведено 18 заседаний </w:t>
      </w:r>
      <w:r w:rsidRPr="001F5922">
        <w:rPr>
          <w:sz w:val="28"/>
          <w:szCs w:val="28"/>
        </w:rPr>
        <w:t>комиссии, на которые были приглашены р</w:t>
      </w:r>
      <w:r w:rsidRPr="001F5922">
        <w:rPr>
          <w:spacing w:val="-1"/>
          <w:sz w:val="28"/>
          <w:szCs w:val="28"/>
        </w:rPr>
        <w:t xml:space="preserve">уководители 188 хозяйствующих субъектов. </w:t>
      </w:r>
    </w:p>
    <w:p w:rsidR="005C5D79" w:rsidRPr="001F5922" w:rsidRDefault="005C5D79" w:rsidP="001F5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922">
        <w:rPr>
          <w:spacing w:val="-1"/>
          <w:sz w:val="28"/>
          <w:szCs w:val="28"/>
        </w:rPr>
        <w:t xml:space="preserve">По результатам проведенной работы </w:t>
      </w:r>
      <w:r w:rsidRPr="001F5922">
        <w:rPr>
          <w:sz w:val="28"/>
          <w:szCs w:val="28"/>
        </w:rPr>
        <w:t xml:space="preserve">в 80 организациях города Липецка средняя заработная плата повышена до минимального уровня, установленного Региональным соглашением о минимальной заработной плате в Липецкой области на 2015 - 2017 гг. Материалы в отношении 82 организаций переданы в Государственную инспекцию труда в Липецкой области. </w:t>
      </w:r>
    </w:p>
    <w:p w:rsidR="005C5D79" w:rsidRPr="001F5922" w:rsidRDefault="005C5D79" w:rsidP="001F5922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1F5922">
        <w:rPr>
          <w:sz w:val="28"/>
          <w:szCs w:val="28"/>
        </w:rPr>
        <w:t>Отмечая в целом положительную совместную работу, направленную на защиту прав и интересов работающего населения города Липецка, необходимо отметить, что вопросы социального партнерства не всегда находят должное понимание со стороны отдельных работодателей.</w:t>
      </w:r>
    </w:p>
    <w:p w:rsidR="005C5D79" w:rsidRPr="001F5922" w:rsidRDefault="005C5D79" w:rsidP="001F5922">
      <w:pPr>
        <w:tabs>
          <w:tab w:val="left" w:pos="4200"/>
        </w:tabs>
        <w:ind w:firstLine="425"/>
        <w:jc w:val="both"/>
        <w:rPr>
          <w:sz w:val="28"/>
          <w:szCs w:val="28"/>
        </w:rPr>
      </w:pPr>
      <w:r w:rsidRPr="001F5922">
        <w:rPr>
          <w:sz w:val="28"/>
          <w:szCs w:val="28"/>
        </w:rPr>
        <w:t xml:space="preserve">Проблемой в развитии социального партнерства на территории города Липецка является низкая вовлеченность в переговорный процесс предприятий малого бизнеса, ввиду отсутствия инициативы сторон, где не сформированы представительные органы. </w:t>
      </w:r>
    </w:p>
    <w:p w:rsidR="005C5D79" w:rsidRPr="001F5922" w:rsidRDefault="005C5D79" w:rsidP="001F5922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1F5922">
        <w:rPr>
          <w:sz w:val="28"/>
          <w:szCs w:val="28"/>
        </w:rPr>
        <w:t>Основными задачами, стоящими перед сторонами социального партнерства являются:</w:t>
      </w:r>
    </w:p>
    <w:p w:rsidR="005C5D79" w:rsidRPr="001F5922" w:rsidRDefault="005C5D79" w:rsidP="001F5922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1F5922">
        <w:rPr>
          <w:sz w:val="28"/>
          <w:szCs w:val="28"/>
        </w:rPr>
        <w:t>- повышение доходов рабочих граждан;</w:t>
      </w:r>
    </w:p>
    <w:p w:rsidR="005C5D79" w:rsidRPr="001F5922" w:rsidRDefault="005C5D79" w:rsidP="001F5922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1F5922">
        <w:rPr>
          <w:sz w:val="28"/>
          <w:szCs w:val="28"/>
        </w:rPr>
        <w:t>- ликвидация неформальной занятости и борьба с «серыми зарплатами»;</w:t>
      </w:r>
    </w:p>
    <w:p w:rsidR="005C5D79" w:rsidRPr="001F5922" w:rsidRDefault="005C5D79" w:rsidP="001F5922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1F5922">
        <w:rPr>
          <w:sz w:val="28"/>
          <w:szCs w:val="28"/>
        </w:rPr>
        <w:t>- создание новых рабочих мест;</w:t>
      </w:r>
    </w:p>
    <w:p w:rsidR="00D30376" w:rsidRPr="001F5922" w:rsidRDefault="005C5D79" w:rsidP="001F5922">
      <w:pPr>
        <w:ind w:firstLine="425"/>
        <w:jc w:val="both"/>
        <w:rPr>
          <w:sz w:val="28"/>
          <w:szCs w:val="28"/>
        </w:rPr>
      </w:pPr>
      <w:r w:rsidRPr="001F5922">
        <w:rPr>
          <w:sz w:val="28"/>
          <w:szCs w:val="28"/>
        </w:rPr>
        <w:t>- вовлечение в коллективно-договорные отношения работников предприятий малого и среднего предпринимательства.</w:t>
      </w:r>
    </w:p>
    <w:sectPr w:rsidR="00D30376" w:rsidRPr="001F5922" w:rsidSect="00170444">
      <w:headerReference w:type="default" r:id="rId10"/>
      <w:pgSz w:w="11906" w:h="16838" w:code="9"/>
      <w:pgMar w:top="709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4A9" w:rsidRDefault="00F534A9" w:rsidP="00CA6974">
      <w:r>
        <w:separator/>
      </w:r>
    </w:p>
  </w:endnote>
  <w:endnote w:type="continuationSeparator" w:id="0">
    <w:p w:rsidR="00F534A9" w:rsidRDefault="00F534A9" w:rsidP="00CA6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4A9" w:rsidRDefault="00F534A9" w:rsidP="00CA6974">
      <w:r>
        <w:separator/>
      </w:r>
    </w:p>
  </w:footnote>
  <w:footnote w:type="continuationSeparator" w:id="0">
    <w:p w:rsidR="00F534A9" w:rsidRDefault="00F534A9" w:rsidP="00CA69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16743"/>
      <w:docPartObj>
        <w:docPartGallery w:val="Page Numbers (Top of Page)"/>
        <w:docPartUnique/>
      </w:docPartObj>
    </w:sdtPr>
    <w:sdtContent>
      <w:p w:rsidR="00CA6974" w:rsidRDefault="0013725A">
        <w:pPr>
          <w:pStyle w:val="a6"/>
          <w:jc w:val="center"/>
        </w:pPr>
        <w:fldSimple w:instr=" PAGE   \* MERGEFORMAT ">
          <w:r w:rsidR="00170444">
            <w:rPr>
              <w:noProof/>
            </w:rPr>
            <w:t>3</w:t>
          </w:r>
        </w:fldSimple>
      </w:p>
    </w:sdtContent>
  </w:sdt>
  <w:p w:rsidR="00CA6974" w:rsidRDefault="00CA697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30376"/>
    <w:rsid w:val="0013725A"/>
    <w:rsid w:val="00170444"/>
    <w:rsid w:val="001F5922"/>
    <w:rsid w:val="004422BE"/>
    <w:rsid w:val="005C5D79"/>
    <w:rsid w:val="00611CC8"/>
    <w:rsid w:val="007246B1"/>
    <w:rsid w:val="00AF5A3E"/>
    <w:rsid w:val="00CA6974"/>
    <w:rsid w:val="00D30376"/>
    <w:rsid w:val="00DC491A"/>
    <w:rsid w:val="00E37BFB"/>
    <w:rsid w:val="00F5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3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qFormat/>
    <w:rsid w:val="005C5D7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F59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9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A69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6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A69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69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1"/>
      <c:hPercent val="48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969696"/>
          </a:solidFill>
          <a:prstDash val="solid"/>
        </a:ln>
      </c:spPr>
    </c:sideWall>
    <c:backWall>
      <c:spPr>
        <a:noFill/>
        <a:ln w="12700">
          <a:solidFill>
            <a:srgbClr val="969696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974358974358973E-2"/>
          <c:y val="4.6728971962616918E-2"/>
          <c:w val="0.91025641025641024"/>
          <c:h val="0.700934579439252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коллективных договоров</c:v>
                </c:pt>
              </c:strCache>
            </c:strRef>
          </c:tx>
          <c:spPr>
            <a:solidFill>
              <a:srgbClr val="FFFF00"/>
            </a:solidFill>
            <a:ln w="1271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6.7192204450465523E-3"/>
                  <c:y val="-5.2333511554447001E-2"/>
                </c:manualLayout>
              </c:layout>
              <c:showVal val="1"/>
            </c:dLbl>
            <c:dLbl>
              <c:idx val="1"/>
              <c:layout>
                <c:manualLayout>
                  <c:x val="-2.4193663292088472E-2"/>
                  <c:y val="1.1369062738125876E-3"/>
                </c:manualLayout>
              </c:layout>
              <c:showVal val="1"/>
            </c:dLbl>
            <c:dLbl>
              <c:idx val="2"/>
              <c:layout>
                <c:manualLayout>
                  <c:x val="4.2341874951502727E-3"/>
                  <c:y val="-3.780273662894227E-2"/>
                </c:manualLayout>
              </c:layout>
              <c:showVal val="1"/>
            </c:dLbl>
            <c:spPr>
              <a:noFill/>
              <a:ln w="25429">
                <a:noFill/>
              </a:ln>
            </c:spPr>
            <c:txPr>
              <a:bodyPr/>
              <a:lstStyle/>
              <a:p>
                <a:pPr>
                  <a:defRPr sz="125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150</c:v>
                </c:pt>
                <c:pt idx="1">
                  <c:v>172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Количество изменений (дополнений) к коллективным договорам</c:v>
                </c:pt>
              </c:strCache>
            </c:strRef>
          </c:tx>
          <c:spPr>
            <a:solidFill>
              <a:srgbClr val="99CC00"/>
            </a:solidFill>
            <a:ln w="1271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5.9477768851471678E-2"/>
                  <c:y val="-5.4194359665188277E-2"/>
                </c:manualLayout>
              </c:layout>
              <c:showVal val="1"/>
            </c:dLbl>
            <c:dLbl>
              <c:idx val="1"/>
              <c:layout>
                <c:manualLayout>
                  <c:x val="6.8308512449783532E-2"/>
                  <c:y val="-2.937699189555059E-2"/>
                </c:manualLayout>
              </c:layout>
              <c:showVal val="1"/>
            </c:dLbl>
            <c:dLbl>
              <c:idx val="2"/>
              <c:layout>
                <c:manualLayout>
                  <c:x val="6.9813248722088217E-2"/>
                  <c:y val="-5.385967583949533E-2"/>
                </c:manualLayout>
              </c:layout>
              <c:showVal val="1"/>
            </c:dLbl>
            <c:spPr>
              <a:noFill/>
              <a:ln w="25429">
                <a:noFill/>
              </a:ln>
            </c:spPr>
            <c:txPr>
              <a:bodyPr/>
              <a:lstStyle/>
              <a:p>
                <a:pPr>
                  <a:defRPr sz="125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259</c:v>
                </c:pt>
                <c:pt idx="1">
                  <c:v>312</c:v>
                </c:pt>
              </c:numCache>
            </c:numRef>
          </c:val>
        </c:ser>
        <c:gapDepth val="0"/>
        <c:shape val="box"/>
        <c:axId val="39913728"/>
        <c:axId val="44041728"/>
        <c:axId val="0"/>
      </c:bar3DChart>
      <c:catAx>
        <c:axId val="39913728"/>
        <c:scaling>
          <c:orientation val="minMax"/>
        </c:scaling>
        <c:axPos val="b"/>
        <c:numFmt formatCode="General" sourceLinked="1"/>
        <c:tickLblPos val="low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4041728"/>
        <c:crosses val="autoZero"/>
        <c:auto val="1"/>
        <c:lblAlgn val="ctr"/>
        <c:lblOffset val="100"/>
        <c:tickLblSkip val="1"/>
        <c:tickMarkSkip val="1"/>
      </c:catAx>
      <c:valAx>
        <c:axId val="44041728"/>
        <c:scaling>
          <c:orientation val="minMax"/>
        </c:scaling>
        <c:axPos val="l"/>
        <c:majorGridlines>
          <c:spPr>
            <a:ln w="31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2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9913728"/>
        <c:crosses val="autoZero"/>
        <c:crossBetween val="between"/>
      </c:valAx>
      <c:spPr>
        <a:noFill/>
        <a:ln w="25429">
          <a:noFill/>
        </a:ln>
      </c:spPr>
    </c:plotArea>
    <c:legend>
      <c:legendPos val="b"/>
      <c:layout>
        <c:manualLayout>
          <c:xMode val="edge"/>
          <c:yMode val="edge"/>
          <c:x val="4.3956043956044057E-2"/>
          <c:y val="0.85046728971962471"/>
          <c:w val="0.88644688644688674"/>
          <c:h val="0.1277258566978193"/>
        </c:manualLayout>
      </c:layout>
      <c:spPr>
        <a:noFill/>
        <a:ln w="3179">
          <a:solidFill>
            <a:srgbClr val="000000"/>
          </a:solidFill>
          <a:prstDash val="solid"/>
        </a:ln>
      </c:spPr>
      <c:txPr>
        <a:bodyPr/>
        <a:lstStyle/>
        <a:p>
          <a:pPr>
            <a:defRPr sz="1011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popovaes</dc:creator>
  <cp:lastModifiedBy>popovaes</cp:lastModifiedBy>
  <cp:revision>3</cp:revision>
  <cp:lastPrinted>2016-01-14T12:21:00Z</cp:lastPrinted>
  <dcterms:created xsi:type="dcterms:W3CDTF">2016-01-14T10:50:00Z</dcterms:created>
  <dcterms:modified xsi:type="dcterms:W3CDTF">2016-01-18T13:30:00Z</dcterms:modified>
</cp:coreProperties>
</file>